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B11C" w14:textId="77777777" w:rsidR="009022FB" w:rsidRDefault="009022FB">
      <w:pPr>
        <w:pStyle w:val="BodyText"/>
        <w:spacing w:before="11"/>
        <w:rPr>
          <w:rFonts w:ascii="Times New Roman"/>
          <w:sz w:val="14"/>
        </w:rPr>
      </w:pPr>
    </w:p>
    <w:p w14:paraId="1F4FB11D" w14:textId="72C7E4B5" w:rsidR="009022FB" w:rsidRDefault="00986CDE">
      <w:pPr>
        <w:pStyle w:val="BodyText"/>
        <w:spacing w:before="93"/>
        <w:ind w:left="159" w:right="214"/>
      </w:pPr>
      <w:r>
        <w:t xml:space="preserve">The SLCC Concurrent Enrollment Exception Request form is to be used by SLCC Concurrent Enrollment students who have not yet graduated from high </w:t>
      </w:r>
      <w:proofErr w:type="gramStart"/>
      <w:r>
        <w:t>school, and</w:t>
      </w:r>
      <w:proofErr w:type="gramEnd"/>
      <w:r>
        <w:t xml:space="preserve"> are requesting exceptions to SLCC Concurrent Enrollment rules and processes. </w:t>
      </w:r>
      <w:r>
        <w:rPr>
          <w:i/>
        </w:rPr>
        <w:t>Appeals may be granted for exceptional circumstances, and approval is not guaranteed.</w:t>
      </w:r>
      <w:r>
        <w:rPr>
          <w:i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appeals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granted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SLCC</w:t>
      </w:r>
      <w:r>
        <w:rPr>
          <w:spacing w:val="-5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career.</w:t>
      </w:r>
      <w:r>
        <w:rPr>
          <w:spacing w:val="-5"/>
        </w:rPr>
        <w:t xml:space="preserve"> </w:t>
      </w:r>
      <w:r w:rsidR="0086253E">
        <w:rPr>
          <w:spacing w:val="-5"/>
        </w:rPr>
        <w:t xml:space="preserve">Appeals will not be </w:t>
      </w:r>
      <w:r w:rsidR="006A76F6">
        <w:rPr>
          <w:spacing w:val="-5"/>
        </w:rPr>
        <w:t xml:space="preserve">approved for courses that are graded A through D- or </w:t>
      </w:r>
      <w:r w:rsidR="008A69CA">
        <w:rPr>
          <w:spacing w:val="-5"/>
        </w:rPr>
        <w:t xml:space="preserve">MC. </w:t>
      </w:r>
      <w:r>
        <w:t>Students</w:t>
      </w:r>
      <w:r w:rsidR="00A56D57">
        <w:t xml:space="preserve"> who have graduated from high school</w:t>
      </w:r>
      <w:r w:rsidR="00081E32">
        <w:t xml:space="preserve"> and are</w:t>
      </w:r>
      <w:r>
        <w:rPr>
          <w:spacing w:val="-7"/>
        </w:rPr>
        <w:t xml:space="preserve"> </w:t>
      </w:r>
      <w:r>
        <w:t xml:space="preserve">requesting </w:t>
      </w:r>
      <w:hyperlink r:id="rId7">
        <w:r>
          <w:t xml:space="preserve">registration exceptions should complete the SLCC registration appeal form found at </w:t>
        </w:r>
        <w:r>
          <w:rPr>
            <w:color w:val="0562C1"/>
            <w:u w:val="single" w:color="0562C1"/>
          </w:rPr>
          <w:t>https://</w:t>
        </w:r>
        <w:r>
          <w:rPr>
            <w:color w:val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www.slcc.edu/registrar/registration-appeals.aspx</w:t>
        </w:r>
        <w:r>
          <w:rPr>
            <w:spacing w:val="-2"/>
          </w:rPr>
          <w:t>.</w:t>
        </w:r>
      </w:hyperlink>
    </w:p>
    <w:p w14:paraId="1F4FB11E" w14:textId="77777777" w:rsidR="009022FB" w:rsidRDefault="009022FB">
      <w:pPr>
        <w:pStyle w:val="BodyText"/>
        <w:spacing w:before="1"/>
      </w:pPr>
    </w:p>
    <w:p w14:paraId="1F4FB11F" w14:textId="77777777" w:rsidR="009022FB" w:rsidRDefault="00986CDE">
      <w:pPr>
        <w:pStyle w:val="Heading1"/>
      </w:pPr>
      <w:r>
        <w:t>Exceptional</w:t>
      </w:r>
      <w:r>
        <w:rPr>
          <w:spacing w:val="-8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Documentation</w:t>
      </w:r>
    </w:p>
    <w:p w14:paraId="1F4FB120" w14:textId="77777777" w:rsidR="009022FB" w:rsidRDefault="00986CDE">
      <w:pPr>
        <w:pStyle w:val="BodyText"/>
        <w:ind w:left="159" w:right="214"/>
      </w:pPr>
      <w:r>
        <w:t>Appeals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exceptional</w:t>
      </w:r>
      <w:r>
        <w:rPr>
          <w:spacing w:val="-7"/>
        </w:rPr>
        <w:t xml:space="preserve"> </w:t>
      </w:r>
      <w:r>
        <w:t>circumstances</w:t>
      </w:r>
      <w:r>
        <w:rPr>
          <w:spacing w:val="-7"/>
        </w:rPr>
        <w:t xml:space="preserve"> </w:t>
      </w:r>
      <w:r>
        <w:t>beyond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student’s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completed,</w:t>
      </w:r>
      <w:r>
        <w:rPr>
          <w:spacing w:val="-5"/>
        </w:rPr>
        <w:t xml:space="preserve"> </w:t>
      </w:r>
      <w:r>
        <w:t>attached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and official</w:t>
      </w:r>
      <w:r>
        <w:rPr>
          <w:spacing w:val="-2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with dates. Appeals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denied.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student’s exceptional circumstance determines the documentation required.</w:t>
      </w:r>
    </w:p>
    <w:p w14:paraId="1F4FB121" w14:textId="77777777" w:rsidR="009022FB" w:rsidRDefault="009022FB">
      <w:pPr>
        <w:pStyle w:val="BodyText"/>
        <w:spacing w:before="10"/>
        <w:rPr>
          <w:sz w:val="19"/>
        </w:rPr>
      </w:pPr>
    </w:p>
    <w:p w14:paraId="1F4FB122" w14:textId="77777777" w:rsidR="009022FB" w:rsidRDefault="00986CDE">
      <w:pPr>
        <w:pStyle w:val="BodyText"/>
        <w:ind w:left="159" w:right="214"/>
      </w:pPr>
      <w:r>
        <w:t>All</w:t>
      </w:r>
      <w:r>
        <w:rPr>
          <w:spacing w:val="-9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current,</w:t>
      </w:r>
      <w:r>
        <w:rPr>
          <w:spacing w:val="-8"/>
        </w:rPr>
        <w:t xml:space="preserve"> </w:t>
      </w:r>
      <w:r>
        <w:t>typed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letterhead,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pertain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in question. Common exceptional circumstances and examples of documentation include but not limited to:</w:t>
      </w:r>
    </w:p>
    <w:p w14:paraId="1F4FB123" w14:textId="77777777" w:rsidR="009022FB" w:rsidRDefault="00986CD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3" w:line="237" w:lineRule="auto"/>
        <w:ind w:right="1043"/>
        <w:rPr>
          <w:sz w:val="20"/>
        </w:rPr>
      </w:pPr>
      <w:r>
        <w:rPr>
          <w:b/>
          <w:sz w:val="20"/>
        </w:rPr>
        <w:t>MEDICAL: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Submit</w:t>
      </w:r>
      <w:r>
        <w:rPr>
          <w:spacing w:val="-8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health</w:t>
      </w:r>
      <w:r>
        <w:rPr>
          <w:spacing w:val="-10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official</w:t>
      </w:r>
      <w:r>
        <w:rPr>
          <w:spacing w:val="-9"/>
          <w:sz w:val="20"/>
        </w:rPr>
        <w:t xml:space="preserve"> </w:t>
      </w:r>
      <w:r>
        <w:rPr>
          <w:sz w:val="20"/>
        </w:rPr>
        <w:t>letterhead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includes: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doctor’s signature, phone number, dates of illness, and an explanation of reason for inability to attend classes.</w:t>
      </w:r>
    </w:p>
    <w:p w14:paraId="1F4FB124" w14:textId="77777777" w:rsidR="009022FB" w:rsidRDefault="00986CD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3" w:line="237" w:lineRule="auto"/>
        <w:ind w:right="245"/>
        <w:rPr>
          <w:sz w:val="20"/>
        </w:rPr>
      </w:pPr>
      <w:r>
        <w:rPr>
          <w:b/>
          <w:sz w:val="20"/>
        </w:rPr>
        <w:t>SLCC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SYSTEM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MALFUNCTION: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Submit</w:t>
      </w:r>
      <w:r>
        <w:rPr>
          <w:spacing w:val="-9"/>
          <w:sz w:val="20"/>
        </w:rPr>
        <w:t xml:space="preserve"> </w:t>
      </w:r>
      <w:r>
        <w:rPr>
          <w:sz w:val="20"/>
        </w:rPr>
        <w:t>screenshot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error</w:t>
      </w:r>
      <w:r>
        <w:rPr>
          <w:spacing w:val="-8"/>
          <w:sz w:val="20"/>
        </w:rPr>
        <w:t xml:space="preserve"> </w:t>
      </w:r>
      <w:r>
        <w:rPr>
          <w:sz w:val="20"/>
        </w:rPr>
        <w:t>received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letter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high</w:t>
      </w:r>
      <w:r>
        <w:rPr>
          <w:spacing w:val="-9"/>
          <w:sz w:val="20"/>
        </w:rPr>
        <w:t xml:space="preserve"> </w:t>
      </w:r>
      <w:r>
        <w:rPr>
          <w:sz w:val="20"/>
        </w:rPr>
        <w:t>school</w:t>
      </w:r>
      <w:r>
        <w:rPr>
          <w:spacing w:val="-10"/>
          <w:sz w:val="20"/>
        </w:rPr>
        <w:t xml:space="preserve"> </w:t>
      </w:r>
      <w:r>
        <w:rPr>
          <w:sz w:val="20"/>
        </w:rPr>
        <w:t>Concurrent Enrollment coordinator that verifies that the error was reported immediately and then submitted to the SLCC Concurrent Enrollment Office to resolve the malfunction.</w:t>
      </w:r>
    </w:p>
    <w:p w14:paraId="1F4FB125" w14:textId="77777777" w:rsidR="009022FB" w:rsidRDefault="00986CD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5" w:line="237" w:lineRule="auto"/>
        <w:ind w:right="258"/>
        <w:rPr>
          <w:sz w:val="20"/>
        </w:rPr>
      </w:pPr>
      <w:r>
        <w:rPr>
          <w:b/>
          <w:sz w:val="20"/>
        </w:rPr>
        <w:t>BEREAVEMENT: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Submit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obituary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death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certificate.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considered: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death of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grandparent,</w:t>
      </w:r>
      <w:r>
        <w:rPr>
          <w:spacing w:val="-8"/>
          <w:sz w:val="20"/>
        </w:rPr>
        <w:t xml:space="preserve"> </w:t>
      </w:r>
      <w:r>
        <w:rPr>
          <w:sz w:val="20"/>
        </w:rPr>
        <w:t>parent,</w:t>
      </w:r>
      <w:r>
        <w:rPr>
          <w:spacing w:val="-6"/>
          <w:sz w:val="20"/>
        </w:rPr>
        <w:t xml:space="preserve"> </w:t>
      </w:r>
      <w:r>
        <w:rPr>
          <w:sz w:val="20"/>
        </w:rPr>
        <w:t>child,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sibling.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personal</w:t>
      </w:r>
      <w:r>
        <w:rPr>
          <w:spacing w:val="-9"/>
          <w:sz w:val="20"/>
        </w:rPr>
        <w:t xml:space="preserve"> </w:t>
      </w:r>
      <w:r>
        <w:rPr>
          <w:sz w:val="20"/>
        </w:rPr>
        <w:t>statement</w:t>
      </w:r>
      <w:r>
        <w:rPr>
          <w:spacing w:val="-8"/>
          <w:sz w:val="20"/>
        </w:rPr>
        <w:t xml:space="preserve"> </w:t>
      </w:r>
      <w:r>
        <w:rPr>
          <w:sz w:val="20"/>
        </w:rPr>
        <w:t>should</w:t>
      </w:r>
      <w:r>
        <w:rPr>
          <w:spacing w:val="-8"/>
          <w:sz w:val="20"/>
        </w:rPr>
        <w:t xml:space="preserve"> </w:t>
      </w:r>
      <w:r>
        <w:rPr>
          <w:sz w:val="20"/>
        </w:rPr>
        <w:t>indicate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student’s</w:t>
      </w:r>
      <w:r>
        <w:rPr>
          <w:spacing w:val="-7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2"/>
          <w:sz w:val="20"/>
        </w:rPr>
        <w:t>deceased.</w:t>
      </w:r>
    </w:p>
    <w:p w14:paraId="1F4FB126" w14:textId="77777777" w:rsidR="009022FB" w:rsidRDefault="00986CD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4"/>
        <w:ind w:hanging="361"/>
        <w:rPr>
          <w:sz w:val="20"/>
        </w:rPr>
      </w:pPr>
      <w:r>
        <w:rPr>
          <w:b/>
          <w:sz w:val="20"/>
        </w:rPr>
        <w:t>RELOCATION: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Submit</w:t>
      </w:r>
      <w:r>
        <w:rPr>
          <w:spacing w:val="-10"/>
          <w:sz w:val="20"/>
        </w:rPr>
        <w:t xml:space="preserve"> </w:t>
      </w:r>
      <w:r>
        <w:rPr>
          <w:sz w:val="20"/>
        </w:rPr>
        <w:t>signed</w:t>
      </w:r>
      <w:r>
        <w:rPr>
          <w:spacing w:val="-11"/>
          <w:sz w:val="20"/>
        </w:rPr>
        <w:t xml:space="preserve"> </w:t>
      </w:r>
      <w:r>
        <w:rPr>
          <w:sz w:val="20"/>
        </w:rPr>
        <w:t>letter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proper</w:t>
      </w:r>
      <w:r>
        <w:rPr>
          <w:spacing w:val="-11"/>
          <w:sz w:val="20"/>
        </w:rPr>
        <w:t xml:space="preserve"> </w:t>
      </w:r>
      <w:r>
        <w:rPr>
          <w:sz w:val="20"/>
        </w:rPr>
        <w:t>official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parent</w:t>
      </w:r>
      <w:r>
        <w:rPr>
          <w:spacing w:val="-12"/>
          <w:sz w:val="20"/>
        </w:rPr>
        <w:t xml:space="preserve"> </w:t>
      </w:r>
      <w:r>
        <w:rPr>
          <w:sz w:val="20"/>
        </w:rPr>
        <w:t>detailing</w:t>
      </w:r>
      <w:r>
        <w:rPr>
          <w:spacing w:val="-10"/>
          <w:sz w:val="20"/>
        </w:rPr>
        <w:t xml:space="preserve"> </w:t>
      </w:r>
      <w:r>
        <w:rPr>
          <w:sz w:val="20"/>
        </w:rPr>
        <w:t>notice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involuntary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relocation.</w:t>
      </w:r>
    </w:p>
    <w:p w14:paraId="1F4FB127" w14:textId="77777777" w:rsidR="009022FB" w:rsidRDefault="009022FB">
      <w:pPr>
        <w:pStyle w:val="BodyText"/>
        <w:spacing w:before="5"/>
        <w:rPr>
          <w:sz w:val="21"/>
        </w:rPr>
      </w:pPr>
    </w:p>
    <w:p w14:paraId="763366B4" w14:textId="77777777" w:rsidR="00D0736F" w:rsidRDefault="00D0736F">
      <w:pPr>
        <w:ind w:left="159"/>
        <w:rPr>
          <w:b/>
          <w:sz w:val="20"/>
        </w:rPr>
      </w:pPr>
    </w:p>
    <w:p w14:paraId="1F4FB128" w14:textId="1FB1771D" w:rsidR="009022FB" w:rsidRDefault="00986CDE">
      <w:pPr>
        <w:ind w:left="159"/>
        <w:rPr>
          <w:b/>
          <w:spacing w:val="-2"/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considered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exceptional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circumstances:</w:t>
      </w:r>
    </w:p>
    <w:p w14:paraId="79A25252" w14:textId="633D1796" w:rsidR="00D0736F" w:rsidRDefault="00D0736F">
      <w:pPr>
        <w:ind w:left="159"/>
        <w:rPr>
          <w:b/>
          <w:spacing w:val="-2"/>
          <w:sz w:val="20"/>
        </w:rPr>
      </w:pPr>
    </w:p>
    <w:p w14:paraId="03451A2C" w14:textId="77777777" w:rsidR="00551AC5" w:rsidRDefault="00551AC5" w:rsidP="00551AC5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left="878" w:hanging="361"/>
        <w:rPr>
          <w:sz w:val="20"/>
        </w:rPr>
      </w:pPr>
      <w:r>
        <w:rPr>
          <w:w w:val="95"/>
          <w:sz w:val="20"/>
        </w:rPr>
        <w:t>Over-</w:t>
      </w:r>
      <w:r>
        <w:rPr>
          <w:spacing w:val="-2"/>
          <w:sz w:val="20"/>
        </w:rPr>
        <w:t>commitment</w:t>
      </w:r>
    </w:p>
    <w:p w14:paraId="159E394F" w14:textId="77777777" w:rsidR="00551AC5" w:rsidRDefault="00551AC5" w:rsidP="00551AC5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left="878" w:hanging="361"/>
        <w:rPr>
          <w:sz w:val="20"/>
        </w:rPr>
      </w:pPr>
      <w:r>
        <w:rPr>
          <w:sz w:val="20"/>
        </w:rPr>
        <w:t>Inability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pay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tuition</w:t>
      </w:r>
    </w:p>
    <w:p w14:paraId="66447FED" w14:textId="77777777" w:rsidR="00D0736F" w:rsidRDefault="00D0736F" w:rsidP="00D0736F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2"/>
        <w:ind w:left="878" w:hanging="361"/>
        <w:rPr>
          <w:sz w:val="20"/>
        </w:rPr>
      </w:pPr>
      <w:r>
        <w:rPr>
          <w:sz w:val="20"/>
        </w:rPr>
        <w:t>Misunderstanding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deadlines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policies</w:t>
      </w:r>
    </w:p>
    <w:p w14:paraId="487184FB" w14:textId="77777777" w:rsidR="00D0736F" w:rsidRDefault="00D0736F" w:rsidP="00D0736F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left="878" w:hanging="361"/>
        <w:rPr>
          <w:sz w:val="20"/>
        </w:rPr>
      </w:pPr>
      <w:r>
        <w:rPr>
          <w:sz w:val="20"/>
        </w:rPr>
        <w:t>Difficult</w:t>
      </w:r>
      <w:r>
        <w:rPr>
          <w:spacing w:val="-14"/>
          <w:sz w:val="20"/>
        </w:rPr>
        <w:t xml:space="preserve"> </w:t>
      </w:r>
      <w:r>
        <w:rPr>
          <w:sz w:val="20"/>
        </w:rPr>
        <w:t>course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material</w:t>
      </w:r>
    </w:p>
    <w:p w14:paraId="46076208" w14:textId="77777777" w:rsidR="00D0736F" w:rsidRDefault="00D0736F" w:rsidP="00D0736F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left="878" w:hanging="361"/>
        <w:rPr>
          <w:sz w:val="20"/>
        </w:rPr>
      </w:pPr>
      <w:r>
        <w:rPr>
          <w:sz w:val="20"/>
        </w:rPr>
        <w:t>Change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career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major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goals</w:t>
      </w:r>
    </w:p>
    <w:p w14:paraId="2448A65F" w14:textId="77777777" w:rsidR="00D0736F" w:rsidRDefault="00D0736F" w:rsidP="00D0736F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line="244" w:lineRule="exact"/>
        <w:ind w:left="878" w:hanging="361"/>
        <w:rPr>
          <w:sz w:val="20"/>
        </w:rPr>
      </w:pPr>
      <w:r>
        <w:rPr>
          <w:w w:val="95"/>
          <w:sz w:val="20"/>
        </w:rPr>
        <w:t>Non-</w:t>
      </w:r>
      <w:r>
        <w:rPr>
          <w:spacing w:val="-2"/>
          <w:sz w:val="20"/>
        </w:rPr>
        <w:t>attendance</w:t>
      </w:r>
    </w:p>
    <w:p w14:paraId="1F4FB12F" w14:textId="77777777" w:rsidR="009022FB" w:rsidRDefault="00986CDE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left="878" w:hanging="361"/>
        <w:rPr>
          <w:sz w:val="20"/>
        </w:rPr>
      </w:pPr>
      <w:r>
        <w:rPr>
          <w:spacing w:val="-2"/>
          <w:sz w:val="20"/>
        </w:rPr>
        <w:t>Academic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Concerns</w:t>
      </w:r>
    </w:p>
    <w:p w14:paraId="1F4FB131" w14:textId="3FFE0E70" w:rsidR="009022FB" w:rsidRDefault="009022FB">
      <w:pPr>
        <w:pStyle w:val="BodyText"/>
        <w:spacing w:before="9"/>
        <w:rPr>
          <w:sz w:val="19"/>
        </w:rPr>
      </w:pPr>
    </w:p>
    <w:p w14:paraId="107CAE1D" w14:textId="77777777" w:rsidR="00D0736F" w:rsidRDefault="00D0736F">
      <w:pPr>
        <w:pStyle w:val="BodyText"/>
        <w:spacing w:before="9"/>
        <w:rPr>
          <w:sz w:val="19"/>
        </w:rPr>
      </w:pPr>
    </w:p>
    <w:p w14:paraId="1F4FB132" w14:textId="77777777" w:rsidR="009022FB" w:rsidRDefault="00986CDE">
      <w:pPr>
        <w:pStyle w:val="Heading1"/>
        <w:ind w:left="160"/>
      </w:pPr>
      <w:r>
        <w:t>Processing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Notification</w:t>
      </w:r>
    </w:p>
    <w:p w14:paraId="1F4FB133" w14:textId="77777777" w:rsidR="009022FB" w:rsidRDefault="00986CDE">
      <w:pPr>
        <w:pStyle w:val="BodyText"/>
        <w:ind w:left="160" w:right="214"/>
      </w:pPr>
      <w:r>
        <w:t>Appeals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processed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seven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ten</w:t>
      </w:r>
      <w:r>
        <w:rPr>
          <w:spacing w:val="-9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days;</w:t>
      </w:r>
      <w:r>
        <w:rPr>
          <w:spacing w:val="-8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processing</w:t>
      </w:r>
      <w:r>
        <w:rPr>
          <w:spacing w:val="-8"/>
        </w:rPr>
        <w:t xml:space="preserve"> </w:t>
      </w:r>
      <w:r>
        <w:t>times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vary</w:t>
      </w:r>
      <w:r>
        <w:rPr>
          <w:spacing w:val="-7"/>
        </w:rPr>
        <w:t xml:space="preserve"> </w:t>
      </w:r>
      <w:r>
        <w:t>depending</w:t>
      </w:r>
      <w:r>
        <w:rPr>
          <w:spacing w:val="-8"/>
        </w:rPr>
        <w:t xml:space="preserve"> </w:t>
      </w:r>
      <w:r>
        <w:t>on peak registration periods and the nature of the appeal. All</w:t>
      </w:r>
      <w:r>
        <w:rPr>
          <w:spacing w:val="-1"/>
        </w:rPr>
        <w:t xml:space="preserve"> </w:t>
      </w:r>
      <w:r>
        <w:t>decisions made by the Committee are final. Students will be notified of all decisions through their SLCC Bruinmail account.</w:t>
      </w:r>
    </w:p>
    <w:p w14:paraId="1F4FB134" w14:textId="77777777" w:rsidR="009022FB" w:rsidRDefault="009022FB">
      <w:pPr>
        <w:pStyle w:val="BodyText"/>
        <w:spacing w:before="1"/>
      </w:pPr>
    </w:p>
    <w:p w14:paraId="1F4FB135" w14:textId="77777777" w:rsidR="009022FB" w:rsidRDefault="00986CDE">
      <w:pPr>
        <w:pStyle w:val="BodyText"/>
        <w:spacing w:before="1"/>
        <w:ind w:left="160" w:right="423"/>
        <w:jc w:val="both"/>
      </w:pP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SLCC</w:t>
      </w:r>
      <w:r>
        <w:rPr>
          <w:spacing w:val="-3"/>
        </w:rPr>
        <w:t xml:space="preserve"> </w:t>
      </w:r>
      <w:r>
        <w:t>Concurrent</w:t>
      </w:r>
      <w:r>
        <w:rPr>
          <w:spacing w:val="-3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gather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applicable: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Concurrent</w:t>
      </w:r>
      <w:r>
        <w:rPr>
          <w:spacing w:val="-1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coordinator(s),</w:t>
      </w:r>
      <w:r>
        <w:rPr>
          <w:spacing w:val="-4"/>
        </w:rPr>
        <w:t xml:space="preserve"> </w:t>
      </w:r>
      <w:r>
        <w:t>counselor,</w:t>
      </w:r>
      <w:r>
        <w:rPr>
          <w:spacing w:val="-4"/>
        </w:rPr>
        <w:t xml:space="preserve"> </w:t>
      </w:r>
      <w:r>
        <w:t>instructor,</w:t>
      </w:r>
      <w:r>
        <w:rPr>
          <w:spacing w:val="-4"/>
        </w:rPr>
        <w:t xml:space="preserve"> </w:t>
      </w:r>
      <w:r>
        <w:t>and SLCC instructor. Additionally,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 will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registration logs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attempted registration and admission.</w:t>
      </w:r>
    </w:p>
    <w:p w14:paraId="1F4FB136" w14:textId="77777777" w:rsidR="009022FB" w:rsidRDefault="009022FB">
      <w:pPr>
        <w:pStyle w:val="BodyText"/>
        <w:spacing w:before="11"/>
        <w:rPr>
          <w:sz w:val="19"/>
        </w:rPr>
      </w:pPr>
    </w:p>
    <w:p w14:paraId="1F4FB137" w14:textId="77777777" w:rsidR="009022FB" w:rsidRDefault="00986CDE">
      <w:pPr>
        <w:ind w:left="160"/>
        <w:jc w:val="both"/>
        <w:rPr>
          <w:b/>
          <w:sz w:val="20"/>
        </w:rPr>
      </w:pPr>
      <w:r>
        <w:rPr>
          <w:b/>
          <w:sz w:val="20"/>
        </w:rPr>
        <w:t>Email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completed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appeal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supporting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documentation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hyperlink r:id="rId8">
        <w:r>
          <w:rPr>
            <w:b/>
            <w:color w:val="0562C1"/>
            <w:spacing w:val="-2"/>
            <w:sz w:val="20"/>
            <w:u w:val="single" w:color="0562C1"/>
          </w:rPr>
          <w:t>concurrent@slcc.edu</w:t>
        </w:r>
        <w:r>
          <w:rPr>
            <w:b/>
            <w:spacing w:val="-2"/>
            <w:sz w:val="20"/>
          </w:rPr>
          <w:t>.</w:t>
        </w:r>
      </w:hyperlink>
    </w:p>
    <w:p w14:paraId="1F4FB138" w14:textId="77777777" w:rsidR="009022FB" w:rsidRDefault="009022FB">
      <w:pPr>
        <w:jc w:val="both"/>
        <w:rPr>
          <w:sz w:val="20"/>
        </w:rPr>
        <w:sectPr w:rsidR="009022FB">
          <w:headerReference w:type="default" r:id="rId9"/>
          <w:footerReference w:type="default" r:id="rId10"/>
          <w:type w:val="continuous"/>
          <w:pgSz w:w="12240" w:h="15840"/>
          <w:pgMar w:top="1740" w:right="600" w:bottom="720" w:left="560" w:header="395" w:footer="523" w:gutter="0"/>
          <w:pgNumType w:start="1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3614"/>
        <w:gridCol w:w="2311"/>
      </w:tblGrid>
      <w:tr w:rsidR="009022FB" w14:paraId="1F4FB13C" w14:textId="77777777">
        <w:trPr>
          <w:trHeight w:val="286"/>
        </w:trPr>
        <w:tc>
          <w:tcPr>
            <w:tcW w:w="2697" w:type="dxa"/>
          </w:tcPr>
          <w:p w14:paraId="1F4FB139" w14:textId="77777777" w:rsidR="009022FB" w:rsidRDefault="00986CDE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3614" w:type="dxa"/>
          </w:tcPr>
          <w:p w14:paraId="1F4FB13A" w14:textId="77777777" w:rsidR="009022FB" w:rsidRDefault="00986CDE">
            <w:pPr>
              <w:pStyle w:val="TableParagraph"/>
              <w:spacing w:line="223" w:lineRule="exact"/>
              <w:ind w:left="504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Name:</w:t>
            </w:r>
          </w:p>
        </w:tc>
        <w:tc>
          <w:tcPr>
            <w:tcW w:w="2311" w:type="dxa"/>
          </w:tcPr>
          <w:p w14:paraId="1F4FB13B" w14:textId="77777777" w:rsidR="009022FB" w:rsidRDefault="00986CDE">
            <w:pPr>
              <w:pStyle w:val="TableParagraph"/>
              <w:spacing w:line="223" w:lineRule="exact"/>
              <w:ind w:left="1030"/>
              <w:rPr>
                <w:sz w:val="20"/>
              </w:rPr>
            </w:pPr>
            <w:r>
              <w:rPr>
                <w:sz w:val="20"/>
              </w:rPr>
              <w:t>Today’s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Date:</w:t>
            </w:r>
          </w:p>
        </w:tc>
      </w:tr>
      <w:tr w:rsidR="009022FB" w14:paraId="1F4FB140" w14:textId="77777777">
        <w:trPr>
          <w:trHeight w:val="286"/>
        </w:trPr>
        <w:tc>
          <w:tcPr>
            <w:tcW w:w="2697" w:type="dxa"/>
          </w:tcPr>
          <w:p w14:paraId="1F4FB13D" w14:textId="77777777" w:rsidR="009022FB" w:rsidRDefault="00986CDE">
            <w:pPr>
              <w:pStyle w:val="TableParagraph"/>
              <w:spacing w:before="5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3614" w:type="dxa"/>
          </w:tcPr>
          <w:p w14:paraId="1F4FB13E" w14:textId="77777777" w:rsidR="009022FB" w:rsidRDefault="00986CDE">
            <w:pPr>
              <w:pStyle w:val="TableParagraph"/>
              <w:spacing w:before="56" w:line="210" w:lineRule="exact"/>
              <w:ind w:left="952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Bruinmail:</w:t>
            </w:r>
          </w:p>
        </w:tc>
        <w:tc>
          <w:tcPr>
            <w:tcW w:w="2311" w:type="dxa"/>
          </w:tcPr>
          <w:p w14:paraId="1F4FB13F" w14:textId="77777777" w:rsidR="009022FB" w:rsidRDefault="00986CDE">
            <w:pPr>
              <w:pStyle w:val="TableParagraph"/>
              <w:spacing w:before="56" w:line="210" w:lineRule="exact"/>
              <w:ind w:left="1029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School:</w:t>
            </w:r>
          </w:p>
        </w:tc>
      </w:tr>
    </w:tbl>
    <w:p w14:paraId="1F4FB141" w14:textId="77777777" w:rsidR="009022FB" w:rsidRDefault="009022FB">
      <w:pPr>
        <w:pStyle w:val="BodyText"/>
        <w:rPr>
          <w:b/>
        </w:rPr>
      </w:pPr>
    </w:p>
    <w:p w14:paraId="1F4FB142" w14:textId="77777777" w:rsidR="009022FB" w:rsidRDefault="008A69CA">
      <w:pPr>
        <w:pStyle w:val="BodyText"/>
        <w:spacing w:before="1"/>
        <w:rPr>
          <w:b/>
          <w:sz w:val="11"/>
        </w:rPr>
      </w:pPr>
      <w:r>
        <w:pict w14:anchorId="1F4FB169">
          <v:rect id="docshape5" o:spid="_x0000_s2061" style="position:absolute;margin-left:34.55pt;margin-top:7.6pt;width:542.9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F4FB143" w14:textId="77777777" w:rsidR="009022FB" w:rsidRDefault="00986CDE">
      <w:pPr>
        <w:spacing w:before="119"/>
        <w:ind w:left="16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requesting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exception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reason:</w:t>
      </w:r>
    </w:p>
    <w:p w14:paraId="1F4FB144" w14:textId="77777777" w:rsidR="009022FB" w:rsidRDefault="008A69CA">
      <w:pPr>
        <w:pStyle w:val="BodyText"/>
        <w:spacing w:before="5"/>
        <w:rPr>
          <w:b/>
          <w:sz w:val="8"/>
        </w:rPr>
      </w:pPr>
      <w:r>
        <w:pict w14:anchorId="1F4FB16A">
          <v:shape id="docshape6" o:spid="_x0000_s2060" style="position:absolute;margin-left:36pt;margin-top:6.05pt;width:540.25pt;height:126.5pt;z-index:-15728128;mso-wrap-distance-left:0;mso-wrap-distance-right:0;mso-position-horizontal-relative:page" coordorigin="720,121" coordsize="10805,2530" path="m11525,121r-10,l11515,131r,2510l730,2641r,-2510l11515,131r,-10l730,121r-10,l720,131r,2510l720,2651r10,l11515,2651r10,l11525,2641r,-2510l11525,121xe" fillcolor="black" stroked="f">
            <v:path arrowok="t"/>
            <w10:wrap type="topAndBottom" anchorx="page"/>
          </v:shape>
        </w:pict>
      </w:r>
    </w:p>
    <w:p w14:paraId="1F4FB145" w14:textId="77777777" w:rsidR="009022FB" w:rsidRDefault="009022FB">
      <w:pPr>
        <w:pStyle w:val="BodyText"/>
        <w:spacing w:before="4"/>
        <w:rPr>
          <w:b/>
          <w:sz w:val="22"/>
        </w:rPr>
      </w:pPr>
    </w:p>
    <w:p w14:paraId="1F4FB146" w14:textId="0A02EA42" w:rsidR="009022FB" w:rsidRDefault="008A69CA">
      <w:pPr>
        <w:pStyle w:val="BodyText"/>
        <w:spacing w:before="93"/>
        <w:ind w:left="159" w:right="214" w:firstLine="285"/>
      </w:pPr>
      <w:r>
        <w:pict w14:anchorId="1F4FB16B">
          <v:rect id="docshape7" o:spid="_x0000_s2059" style="position:absolute;left:0;text-align:left;margin-left:37.1pt;margin-top:5.75pt;width:9.25pt;height:9.25pt;z-index:-15814656;mso-position-horizontal-relative:page" filled="f" strokeweight=".72pt">
            <w10:wrap anchorx="page"/>
          </v:rect>
        </w:pict>
      </w:r>
      <w:r w:rsidR="00986CDE">
        <w:t>I</w:t>
      </w:r>
      <w:r w:rsidR="00986CDE">
        <w:rPr>
          <w:spacing w:val="-3"/>
        </w:rPr>
        <w:t xml:space="preserve"> </w:t>
      </w:r>
      <w:r w:rsidR="00986CDE">
        <w:t>am</w:t>
      </w:r>
      <w:r w:rsidR="00986CDE">
        <w:rPr>
          <w:spacing w:val="-3"/>
        </w:rPr>
        <w:t xml:space="preserve"> </w:t>
      </w:r>
      <w:r w:rsidR="00986CDE">
        <w:t>requesting</w:t>
      </w:r>
      <w:r w:rsidR="00986CDE">
        <w:rPr>
          <w:spacing w:val="-3"/>
        </w:rPr>
        <w:t xml:space="preserve"> </w:t>
      </w:r>
      <w:r w:rsidR="00986CDE">
        <w:t>that</w:t>
      </w:r>
      <w:r w:rsidR="00986CDE">
        <w:rPr>
          <w:spacing w:val="-3"/>
        </w:rPr>
        <w:t xml:space="preserve"> </w:t>
      </w:r>
      <w:r w:rsidR="00986CDE">
        <w:t>the</w:t>
      </w:r>
      <w:r w:rsidR="00986CDE">
        <w:rPr>
          <w:spacing w:val="-3"/>
        </w:rPr>
        <w:t xml:space="preserve"> </w:t>
      </w:r>
      <w:r w:rsidR="00986CDE">
        <w:t>course(s)</w:t>
      </w:r>
      <w:r w:rsidR="00986CDE">
        <w:rPr>
          <w:spacing w:val="-1"/>
        </w:rPr>
        <w:t xml:space="preserve"> </w:t>
      </w:r>
      <w:r w:rsidR="00986CDE">
        <w:t>be</w:t>
      </w:r>
      <w:r w:rsidR="00986CDE">
        <w:rPr>
          <w:spacing w:val="-3"/>
        </w:rPr>
        <w:t xml:space="preserve"> </w:t>
      </w:r>
      <w:r w:rsidR="00986CDE">
        <w:rPr>
          <w:b/>
        </w:rPr>
        <w:t>DROPPED</w:t>
      </w:r>
      <w:r w:rsidR="00986CDE">
        <w:t>.</w:t>
      </w:r>
      <w:r w:rsidR="00986CDE">
        <w:rPr>
          <w:spacing w:val="-3"/>
        </w:rPr>
        <w:t xml:space="preserve"> </w:t>
      </w:r>
      <w:r w:rsidR="00986CDE">
        <w:t>Dropped</w:t>
      </w:r>
      <w:r w:rsidR="00986CDE">
        <w:rPr>
          <w:spacing w:val="-1"/>
        </w:rPr>
        <w:t xml:space="preserve"> </w:t>
      </w:r>
      <w:r w:rsidR="00986CDE">
        <w:t>courses</w:t>
      </w:r>
      <w:r w:rsidR="00986CDE">
        <w:rPr>
          <w:spacing w:val="-2"/>
        </w:rPr>
        <w:t xml:space="preserve"> </w:t>
      </w:r>
      <w:r w:rsidR="00986CDE">
        <w:t>will</w:t>
      </w:r>
      <w:r w:rsidR="00986CDE">
        <w:rPr>
          <w:spacing w:val="-1"/>
        </w:rPr>
        <w:t xml:space="preserve"> </w:t>
      </w:r>
      <w:r w:rsidR="00986CDE">
        <w:t>be</w:t>
      </w:r>
      <w:r w:rsidR="00986CDE">
        <w:rPr>
          <w:spacing w:val="-3"/>
        </w:rPr>
        <w:t xml:space="preserve"> </w:t>
      </w:r>
      <w:r w:rsidR="00986CDE">
        <w:t>removed</w:t>
      </w:r>
      <w:r w:rsidR="00986CDE">
        <w:rPr>
          <w:spacing w:val="-3"/>
        </w:rPr>
        <w:t xml:space="preserve"> </w:t>
      </w:r>
      <w:r w:rsidR="00986CDE">
        <w:t>from</w:t>
      </w:r>
      <w:r w:rsidR="00986CDE">
        <w:rPr>
          <w:spacing w:val="-3"/>
        </w:rPr>
        <w:t xml:space="preserve"> </w:t>
      </w:r>
      <w:r w:rsidR="00986CDE">
        <w:t>the</w:t>
      </w:r>
      <w:r w:rsidR="00986CDE">
        <w:rPr>
          <w:spacing w:val="-3"/>
        </w:rPr>
        <w:t xml:space="preserve"> </w:t>
      </w:r>
      <w:r w:rsidR="00986CDE">
        <w:t>academic</w:t>
      </w:r>
      <w:r w:rsidR="00986CDE">
        <w:rPr>
          <w:spacing w:val="-2"/>
        </w:rPr>
        <w:t xml:space="preserve"> </w:t>
      </w:r>
      <w:r w:rsidR="00986CDE">
        <w:t>transcript</w:t>
      </w:r>
      <w:r w:rsidR="00986CDE">
        <w:rPr>
          <w:spacing w:val="-3"/>
        </w:rPr>
        <w:t xml:space="preserve"> </w:t>
      </w:r>
      <w:r w:rsidR="00986CDE">
        <w:t>and will not count toward attempted hours. Courses can only be dropped within one year.</w:t>
      </w:r>
      <w:r w:rsidR="00081E32" w:rsidRPr="00081E32">
        <w:t xml:space="preserve"> </w:t>
      </w:r>
      <w:r w:rsidR="00081E32">
        <w:t>Refunds</w:t>
      </w:r>
      <w:r w:rsidR="00081E32">
        <w:rPr>
          <w:spacing w:val="-7"/>
        </w:rPr>
        <w:t xml:space="preserve"> </w:t>
      </w:r>
      <w:r w:rsidR="00081E32">
        <w:t>and/or</w:t>
      </w:r>
      <w:r w:rsidR="00081E32">
        <w:rPr>
          <w:spacing w:val="-7"/>
        </w:rPr>
        <w:t xml:space="preserve"> </w:t>
      </w:r>
      <w:r w:rsidR="00081E32">
        <w:t>tuition</w:t>
      </w:r>
      <w:r w:rsidR="00081E32">
        <w:rPr>
          <w:spacing w:val="-5"/>
        </w:rPr>
        <w:t xml:space="preserve"> </w:t>
      </w:r>
      <w:r w:rsidR="00081E32">
        <w:t>adjustments</w:t>
      </w:r>
      <w:r w:rsidR="00081E32">
        <w:rPr>
          <w:spacing w:val="-7"/>
        </w:rPr>
        <w:t xml:space="preserve"> </w:t>
      </w:r>
      <w:r w:rsidR="00081E32">
        <w:t>may</w:t>
      </w:r>
      <w:r w:rsidR="00081E32">
        <w:rPr>
          <w:spacing w:val="-7"/>
        </w:rPr>
        <w:t xml:space="preserve"> </w:t>
      </w:r>
      <w:r w:rsidR="00081E32">
        <w:t>be</w:t>
      </w:r>
      <w:r w:rsidR="00081E32">
        <w:rPr>
          <w:spacing w:val="-5"/>
        </w:rPr>
        <w:t xml:space="preserve"> </w:t>
      </w:r>
      <w:r w:rsidR="00081E32">
        <w:t>granted</w:t>
      </w:r>
      <w:r w:rsidR="00081E32">
        <w:rPr>
          <w:spacing w:val="-8"/>
        </w:rPr>
        <w:t xml:space="preserve"> </w:t>
      </w:r>
      <w:r w:rsidR="00081E32">
        <w:t>for</w:t>
      </w:r>
      <w:r w:rsidR="00081E32">
        <w:rPr>
          <w:spacing w:val="-6"/>
        </w:rPr>
        <w:t xml:space="preserve"> </w:t>
      </w:r>
      <w:r w:rsidR="00081E32">
        <w:t>courses</w:t>
      </w:r>
      <w:r w:rsidR="00081E32">
        <w:rPr>
          <w:spacing w:val="-7"/>
        </w:rPr>
        <w:t xml:space="preserve"> </w:t>
      </w:r>
      <w:r w:rsidR="00081E32">
        <w:t>taken</w:t>
      </w:r>
      <w:r w:rsidR="00081E32">
        <w:rPr>
          <w:spacing w:val="-7"/>
        </w:rPr>
        <w:t xml:space="preserve"> </w:t>
      </w:r>
      <w:r w:rsidR="00081E32">
        <w:t>within</w:t>
      </w:r>
      <w:r w:rsidR="00081E32">
        <w:rPr>
          <w:spacing w:val="-6"/>
        </w:rPr>
        <w:t xml:space="preserve"> </w:t>
      </w:r>
      <w:r w:rsidR="00081E32">
        <w:t>the</w:t>
      </w:r>
      <w:r w:rsidR="00081E32">
        <w:rPr>
          <w:spacing w:val="-8"/>
        </w:rPr>
        <w:t xml:space="preserve"> </w:t>
      </w:r>
      <w:r w:rsidR="00081E32">
        <w:rPr>
          <w:spacing w:val="-2"/>
        </w:rPr>
        <w:t>semester.</w:t>
      </w:r>
    </w:p>
    <w:p w14:paraId="1F4FB147" w14:textId="77777777" w:rsidR="009022FB" w:rsidRDefault="008A69CA">
      <w:pPr>
        <w:pStyle w:val="BodyText"/>
        <w:spacing w:before="121"/>
        <w:ind w:left="160" w:firstLine="285"/>
      </w:pPr>
      <w:r>
        <w:pict w14:anchorId="1F4FB16C">
          <v:rect id="docshape8" o:spid="_x0000_s2058" style="position:absolute;left:0;text-align:left;margin-left:37.1pt;margin-top:7.15pt;width:9.25pt;height:9.25pt;z-index:-15814144;mso-position-horizontal-relative:page" filled="f" strokeweight=".72pt">
            <w10:wrap anchorx="page"/>
          </v:rect>
        </w:pict>
      </w:r>
      <w:r w:rsidR="00986CDE">
        <w:t>I</w:t>
      </w:r>
      <w:r w:rsidR="00986CDE">
        <w:rPr>
          <w:spacing w:val="-3"/>
        </w:rPr>
        <w:t xml:space="preserve"> </w:t>
      </w:r>
      <w:r w:rsidR="00986CDE">
        <w:t>am</w:t>
      </w:r>
      <w:r w:rsidR="00986CDE">
        <w:rPr>
          <w:spacing w:val="-3"/>
        </w:rPr>
        <w:t xml:space="preserve"> </w:t>
      </w:r>
      <w:r w:rsidR="00986CDE">
        <w:t>requesting</w:t>
      </w:r>
      <w:r w:rsidR="00986CDE">
        <w:rPr>
          <w:spacing w:val="-3"/>
        </w:rPr>
        <w:t xml:space="preserve"> </w:t>
      </w:r>
      <w:r w:rsidR="00986CDE">
        <w:t>that</w:t>
      </w:r>
      <w:r w:rsidR="00986CDE">
        <w:rPr>
          <w:spacing w:val="-3"/>
        </w:rPr>
        <w:t xml:space="preserve"> </w:t>
      </w:r>
      <w:r w:rsidR="00986CDE">
        <w:t>the</w:t>
      </w:r>
      <w:r w:rsidR="00986CDE">
        <w:rPr>
          <w:spacing w:val="-3"/>
        </w:rPr>
        <w:t xml:space="preserve"> </w:t>
      </w:r>
      <w:r w:rsidR="00986CDE">
        <w:t>course(s)</w:t>
      </w:r>
      <w:r w:rsidR="00986CDE">
        <w:rPr>
          <w:spacing w:val="-1"/>
        </w:rPr>
        <w:t xml:space="preserve"> </w:t>
      </w:r>
      <w:r w:rsidR="00986CDE">
        <w:t>be</w:t>
      </w:r>
      <w:r w:rsidR="00986CDE">
        <w:rPr>
          <w:spacing w:val="-3"/>
        </w:rPr>
        <w:t xml:space="preserve"> </w:t>
      </w:r>
      <w:r w:rsidR="00986CDE">
        <w:rPr>
          <w:b/>
        </w:rPr>
        <w:t>WITHDRAWN</w:t>
      </w:r>
      <w:r w:rsidR="00986CDE">
        <w:t>.</w:t>
      </w:r>
      <w:r w:rsidR="00986CDE">
        <w:rPr>
          <w:spacing w:val="-1"/>
        </w:rPr>
        <w:t xml:space="preserve"> </w:t>
      </w:r>
      <w:r w:rsidR="00986CDE">
        <w:t>Withdrawals</w:t>
      </w:r>
      <w:r w:rsidR="00986CDE">
        <w:rPr>
          <w:spacing w:val="-2"/>
        </w:rPr>
        <w:t xml:space="preserve"> </w:t>
      </w:r>
      <w:r w:rsidR="00986CDE">
        <w:t>will</w:t>
      </w:r>
      <w:r w:rsidR="00986CDE">
        <w:rPr>
          <w:spacing w:val="-4"/>
        </w:rPr>
        <w:t xml:space="preserve"> </w:t>
      </w:r>
      <w:r w:rsidR="00986CDE">
        <w:t>be</w:t>
      </w:r>
      <w:r w:rsidR="00986CDE">
        <w:rPr>
          <w:spacing w:val="-3"/>
        </w:rPr>
        <w:t xml:space="preserve"> </w:t>
      </w:r>
      <w:r w:rsidR="00986CDE">
        <w:t>reflected</w:t>
      </w:r>
      <w:r w:rsidR="00986CDE">
        <w:rPr>
          <w:spacing w:val="-3"/>
        </w:rPr>
        <w:t xml:space="preserve"> </w:t>
      </w:r>
      <w:r w:rsidR="00986CDE">
        <w:t>on</w:t>
      </w:r>
      <w:r w:rsidR="00986CDE">
        <w:rPr>
          <w:spacing w:val="-1"/>
        </w:rPr>
        <w:t xml:space="preserve"> </w:t>
      </w:r>
      <w:r w:rsidR="00986CDE">
        <w:t>the</w:t>
      </w:r>
      <w:r w:rsidR="00986CDE">
        <w:rPr>
          <w:spacing w:val="-1"/>
        </w:rPr>
        <w:t xml:space="preserve"> </w:t>
      </w:r>
      <w:r w:rsidR="00986CDE">
        <w:t>academic</w:t>
      </w:r>
      <w:r w:rsidR="00986CDE">
        <w:rPr>
          <w:spacing w:val="-2"/>
        </w:rPr>
        <w:t xml:space="preserve"> </w:t>
      </w:r>
      <w:r w:rsidR="00986CDE">
        <w:t>transcript</w:t>
      </w:r>
      <w:r w:rsidR="00986CDE">
        <w:rPr>
          <w:spacing w:val="-3"/>
        </w:rPr>
        <w:t xml:space="preserve"> </w:t>
      </w:r>
      <w:r w:rsidR="00986CDE">
        <w:t>as</w:t>
      </w:r>
      <w:r w:rsidR="00986CDE">
        <w:rPr>
          <w:spacing w:val="-2"/>
        </w:rPr>
        <w:t xml:space="preserve"> </w:t>
      </w:r>
      <w:r w:rsidR="00986CDE">
        <w:t>a</w:t>
      </w:r>
      <w:r w:rsidR="00986CDE">
        <w:rPr>
          <w:spacing w:val="-3"/>
        </w:rPr>
        <w:t xml:space="preserve"> </w:t>
      </w:r>
      <w:r w:rsidR="00986CDE">
        <w:t xml:space="preserve">“W” grade and will be counted toward attempted hours. No refunds, tuition, or fee adjustments will be made for withdrawn </w:t>
      </w:r>
      <w:r w:rsidR="00986CDE">
        <w:rPr>
          <w:spacing w:val="-2"/>
        </w:rPr>
        <w:t>courses.</w:t>
      </w:r>
    </w:p>
    <w:p w14:paraId="1F4FB148" w14:textId="77777777" w:rsidR="009022FB" w:rsidRDefault="009022FB">
      <w:pPr>
        <w:pStyle w:val="BodyText"/>
      </w:pPr>
    </w:p>
    <w:p w14:paraId="1F4FB149" w14:textId="77777777" w:rsidR="009022FB" w:rsidRDefault="009022FB">
      <w:pPr>
        <w:pStyle w:val="BodyText"/>
        <w:spacing w:before="9"/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2340"/>
        <w:gridCol w:w="6569"/>
      </w:tblGrid>
      <w:tr w:rsidR="009022FB" w14:paraId="1F4FB14D" w14:textId="77777777">
        <w:trPr>
          <w:trHeight w:val="431"/>
        </w:trPr>
        <w:tc>
          <w:tcPr>
            <w:tcW w:w="1891" w:type="dxa"/>
          </w:tcPr>
          <w:p w14:paraId="1F4FB14A" w14:textId="77777777" w:rsidR="009022FB" w:rsidRDefault="00986CDE">
            <w:pPr>
              <w:pStyle w:val="TableParagraph"/>
              <w:spacing w:before="11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CRN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i.e.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25208)</w:t>
            </w:r>
          </w:p>
        </w:tc>
        <w:tc>
          <w:tcPr>
            <w:tcW w:w="2340" w:type="dxa"/>
          </w:tcPr>
          <w:p w14:paraId="1F4FB14B" w14:textId="77777777" w:rsidR="009022FB" w:rsidRDefault="00986CDE">
            <w:pPr>
              <w:pStyle w:val="TableParagraph"/>
              <w:spacing w:before="11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i.e.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MATH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1010)</w:t>
            </w:r>
          </w:p>
        </w:tc>
        <w:tc>
          <w:tcPr>
            <w:tcW w:w="6569" w:type="dxa"/>
          </w:tcPr>
          <w:p w14:paraId="1F4FB14C" w14:textId="77777777" w:rsidR="009022FB" w:rsidRDefault="00986CDE">
            <w:pPr>
              <w:pStyle w:val="TableParagraph"/>
              <w:spacing w:before="11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Instructor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</w:tr>
      <w:tr w:rsidR="009022FB" w14:paraId="1F4FB151" w14:textId="77777777">
        <w:trPr>
          <w:trHeight w:val="433"/>
        </w:trPr>
        <w:tc>
          <w:tcPr>
            <w:tcW w:w="1891" w:type="dxa"/>
          </w:tcPr>
          <w:p w14:paraId="1F4FB14E" w14:textId="77777777" w:rsidR="009022FB" w:rsidRDefault="0090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1F4FB14F" w14:textId="77777777" w:rsidR="009022FB" w:rsidRDefault="0090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9" w:type="dxa"/>
          </w:tcPr>
          <w:p w14:paraId="1F4FB150" w14:textId="77777777" w:rsidR="009022FB" w:rsidRDefault="0090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2FB" w14:paraId="1F4FB155" w14:textId="77777777">
        <w:trPr>
          <w:trHeight w:val="431"/>
        </w:trPr>
        <w:tc>
          <w:tcPr>
            <w:tcW w:w="1891" w:type="dxa"/>
          </w:tcPr>
          <w:p w14:paraId="1F4FB152" w14:textId="77777777" w:rsidR="009022FB" w:rsidRDefault="0090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1F4FB153" w14:textId="77777777" w:rsidR="009022FB" w:rsidRDefault="0090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9" w:type="dxa"/>
          </w:tcPr>
          <w:p w14:paraId="1F4FB154" w14:textId="77777777" w:rsidR="009022FB" w:rsidRDefault="0090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2FB" w14:paraId="1F4FB159" w14:textId="77777777">
        <w:trPr>
          <w:trHeight w:val="431"/>
        </w:trPr>
        <w:tc>
          <w:tcPr>
            <w:tcW w:w="1891" w:type="dxa"/>
          </w:tcPr>
          <w:p w14:paraId="1F4FB156" w14:textId="77777777" w:rsidR="009022FB" w:rsidRDefault="0090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1F4FB157" w14:textId="77777777" w:rsidR="009022FB" w:rsidRDefault="009022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69" w:type="dxa"/>
          </w:tcPr>
          <w:p w14:paraId="1F4FB158" w14:textId="77777777" w:rsidR="009022FB" w:rsidRDefault="009022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4FB15A" w14:textId="77777777" w:rsidR="009022FB" w:rsidRDefault="009022FB">
      <w:pPr>
        <w:pStyle w:val="BodyText"/>
        <w:spacing w:before="6"/>
        <w:rPr>
          <w:sz w:val="22"/>
        </w:rPr>
      </w:pPr>
    </w:p>
    <w:p w14:paraId="1F4FB15B" w14:textId="77777777" w:rsidR="009022FB" w:rsidRDefault="008A69CA">
      <w:pPr>
        <w:pStyle w:val="BodyText"/>
        <w:spacing w:before="93"/>
        <w:ind w:left="445"/>
      </w:pPr>
      <w:r>
        <w:pict w14:anchorId="1F4FB16D">
          <v:rect id="docshape9" o:spid="_x0000_s2057" style="position:absolute;left:0;text-align:left;margin-left:37.1pt;margin-top:5.75pt;width:9.25pt;height:9.25pt;z-index:15732736;mso-position-horizontal-relative:page" filled="f" strokeweight=".72pt">
            <w10:wrap anchorx="page"/>
          </v:rect>
        </w:pict>
      </w:r>
      <w:r w:rsidR="00986CDE">
        <w:t>I</w:t>
      </w:r>
      <w:r w:rsidR="00986CDE">
        <w:rPr>
          <w:spacing w:val="-8"/>
        </w:rPr>
        <w:t xml:space="preserve"> </w:t>
      </w:r>
      <w:r w:rsidR="00986CDE">
        <w:t>understand</w:t>
      </w:r>
      <w:r w:rsidR="00986CDE">
        <w:rPr>
          <w:spacing w:val="-5"/>
        </w:rPr>
        <w:t xml:space="preserve"> </w:t>
      </w:r>
      <w:r w:rsidR="00986CDE">
        <w:t>that</w:t>
      </w:r>
      <w:r w:rsidR="00986CDE">
        <w:rPr>
          <w:spacing w:val="-8"/>
        </w:rPr>
        <w:t xml:space="preserve"> </w:t>
      </w:r>
      <w:r w:rsidR="00986CDE">
        <w:t>the</w:t>
      </w:r>
      <w:r w:rsidR="00986CDE">
        <w:rPr>
          <w:spacing w:val="-7"/>
        </w:rPr>
        <w:t xml:space="preserve"> </w:t>
      </w:r>
      <w:r w:rsidR="00986CDE">
        <w:t>decision</w:t>
      </w:r>
      <w:r w:rsidR="00986CDE">
        <w:rPr>
          <w:spacing w:val="-6"/>
        </w:rPr>
        <w:t xml:space="preserve"> </w:t>
      </w:r>
      <w:r w:rsidR="00986CDE">
        <w:t>of</w:t>
      </w:r>
      <w:r w:rsidR="00986CDE">
        <w:rPr>
          <w:spacing w:val="-7"/>
        </w:rPr>
        <w:t xml:space="preserve"> </w:t>
      </w:r>
      <w:r w:rsidR="00986CDE">
        <w:t>the</w:t>
      </w:r>
      <w:r w:rsidR="00986CDE">
        <w:rPr>
          <w:spacing w:val="-7"/>
        </w:rPr>
        <w:t xml:space="preserve"> </w:t>
      </w:r>
      <w:r w:rsidR="00986CDE">
        <w:t>Concurrent</w:t>
      </w:r>
      <w:r w:rsidR="00986CDE">
        <w:rPr>
          <w:spacing w:val="-5"/>
        </w:rPr>
        <w:t xml:space="preserve"> </w:t>
      </w:r>
      <w:r w:rsidR="00986CDE">
        <w:t>Enrollment</w:t>
      </w:r>
      <w:r w:rsidR="00986CDE">
        <w:rPr>
          <w:spacing w:val="-5"/>
        </w:rPr>
        <w:t xml:space="preserve"> </w:t>
      </w:r>
      <w:r w:rsidR="00986CDE">
        <w:t>Exceptions</w:t>
      </w:r>
      <w:r w:rsidR="00986CDE">
        <w:rPr>
          <w:spacing w:val="-4"/>
        </w:rPr>
        <w:t xml:space="preserve"> </w:t>
      </w:r>
      <w:r w:rsidR="00986CDE">
        <w:t>Appeal</w:t>
      </w:r>
      <w:r w:rsidR="00986CDE">
        <w:rPr>
          <w:spacing w:val="-8"/>
        </w:rPr>
        <w:t xml:space="preserve"> </w:t>
      </w:r>
      <w:r w:rsidR="00986CDE">
        <w:t>Committee</w:t>
      </w:r>
      <w:r w:rsidR="00986CDE">
        <w:rPr>
          <w:spacing w:val="-7"/>
        </w:rPr>
        <w:t xml:space="preserve"> </w:t>
      </w:r>
      <w:r w:rsidR="00986CDE">
        <w:t>is</w:t>
      </w:r>
      <w:r w:rsidR="00986CDE">
        <w:rPr>
          <w:spacing w:val="-7"/>
        </w:rPr>
        <w:t xml:space="preserve"> </w:t>
      </w:r>
      <w:r w:rsidR="00986CDE">
        <w:rPr>
          <w:spacing w:val="-2"/>
        </w:rPr>
        <w:t>final.</w:t>
      </w:r>
    </w:p>
    <w:p w14:paraId="1F4FB15C" w14:textId="77777777" w:rsidR="009022FB" w:rsidRDefault="008A69CA">
      <w:pPr>
        <w:pStyle w:val="BodyText"/>
        <w:spacing w:before="121"/>
        <w:ind w:left="159" w:right="214" w:firstLine="285"/>
      </w:pPr>
      <w:r>
        <w:pict w14:anchorId="1F4FB16E">
          <v:rect id="docshape10" o:spid="_x0000_s2056" style="position:absolute;left:0;text-align:left;margin-left:37.1pt;margin-top:7.15pt;width:9.25pt;height:9.25pt;z-index:-15813120;mso-position-horizontal-relative:page" filled="f" strokeweight=".72pt">
            <w10:wrap anchorx="page"/>
          </v:rect>
        </w:pict>
      </w:r>
      <w:r w:rsidR="00986CDE">
        <w:t>I</w:t>
      </w:r>
      <w:r w:rsidR="00986CDE">
        <w:rPr>
          <w:spacing w:val="-4"/>
        </w:rPr>
        <w:t xml:space="preserve"> </w:t>
      </w:r>
      <w:r w:rsidR="00986CDE">
        <w:t>have</w:t>
      </w:r>
      <w:r w:rsidR="00986CDE">
        <w:rPr>
          <w:spacing w:val="-2"/>
        </w:rPr>
        <w:t xml:space="preserve"> </w:t>
      </w:r>
      <w:r w:rsidR="00986CDE">
        <w:t>included</w:t>
      </w:r>
      <w:r w:rsidR="00986CDE">
        <w:rPr>
          <w:spacing w:val="-4"/>
        </w:rPr>
        <w:t xml:space="preserve"> </w:t>
      </w:r>
      <w:r w:rsidR="00986CDE">
        <w:t>appropriate</w:t>
      </w:r>
      <w:r w:rsidR="00986CDE">
        <w:rPr>
          <w:spacing w:val="-4"/>
        </w:rPr>
        <w:t xml:space="preserve"> </w:t>
      </w:r>
      <w:r w:rsidR="00986CDE">
        <w:t>documentation</w:t>
      </w:r>
      <w:r w:rsidR="00986CDE">
        <w:rPr>
          <w:spacing w:val="-2"/>
        </w:rPr>
        <w:t xml:space="preserve"> </w:t>
      </w:r>
      <w:r w:rsidR="00986CDE">
        <w:t>as</w:t>
      </w:r>
      <w:r w:rsidR="00986CDE">
        <w:rPr>
          <w:spacing w:val="-3"/>
        </w:rPr>
        <w:t xml:space="preserve"> </w:t>
      </w:r>
      <w:r w:rsidR="00986CDE">
        <w:t>outlined</w:t>
      </w:r>
      <w:r w:rsidR="00986CDE">
        <w:rPr>
          <w:spacing w:val="-4"/>
        </w:rPr>
        <w:t xml:space="preserve"> </w:t>
      </w:r>
      <w:r w:rsidR="00986CDE">
        <w:t>on</w:t>
      </w:r>
      <w:r w:rsidR="00986CDE">
        <w:rPr>
          <w:spacing w:val="-2"/>
        </w:rPr>
        <w:t xml:space="preserve"> </w:t>
      </w:r>
      <w:r w:rsidR="00986CDE">
        <w:t>page</w:t>
      </w:r>
      <w:r w:rsidR="00986CDE">
        <w:rPr>
          <w:spacing w:val="-4"/>
        </w:rPr>
        <w:t xml:space="preserve"> </w:t>
      </w:r>
      <w:proofErr w:type="gramStart"/>
      <w:r w:rsidR="00986CDE">
        <w:t>1,</w:t>
      </w:r>
      <w:r w:rsidR="00986CDE">
        <w:rPr>
          <w:spacing w:val="-2"/>
        </w:rPr>
        <w:t xml:space="preserve"> </w:t>
      </w:r>
      <w:r w:rsidR="00986CDE">
        <w:t>and</w:t>
      </w:r>
      <w:proofErr w:type="gramEnd"/>
      <w:r w:rsidR="00986CDE">
        <w:rPr>
          <w:spacing w:val="-4"/>
        </w:rPr>
        <w:t xml:space="preserve"> </w:t>
      </w:r>
      <w:r w:rsidR="00986CDE">
        <w:t>have</w:t>
      </w:r>
      <w:r w:rsidR="00986CDE">
        <w:rPr>
          <w:spacing w:val="-2"/>
        </w:rPr>
        <w:t xml:space="preserve"> </w:t>
      </w:r>
      <w:r w:rsidR="00986CDE">
        <w:t>included any</w:t>
      </w:r>
      <w:r w:rsidR="00986CDE">
        <w:rPr>
          <w:spacing w:val="-3"/>
        </w:rPr>
        <w:t xml:space="preserve"> </w:t>
      </w:r>
      <w:r w:rsidR="00986CDE">
        <w:t>additional</w:t>
      </w:r>
      <w:r w:rsidR="00986CDE">
        <w:rPr>
          <w:spacing w:val="-5"/>
        </w:rPr>
        <w:t xml:space="preserve"> </w:t>
      </w:r>
      <w:r w:rsidR="00986CDE">
        <w:t>documentation supporting my case.</w:t>
      </w:r>
    </w:p>
    <w:p w14:paraId="1F4FB15D" w14:textId="77777777" w:rsidR="009022FB" w:rsidRDefault="008A69CA">
      <w:pPr>
        <w:pStyle w:val="BodyText"/>
        <w:spacing w:before="118" w:line="364" w:lineRule="auto"/>
        <w:ind w:left="445" w:right="5542"/>
      </w:pPr>
      <w:r>
        <w:pict w14:anchorId="1F4FB16F">
          <v:rect id="docshape11" o:spid="_x0000_s2055" style="position:absolute;left:0;text-align:left;margin-left:37.1pt;margin-top:7pt;width:9.25pt;height:9.25pt;z-index:15733760;mso-position-horizontal-relative:page" filled="f" strokeweight=".72pt">
            <w10:wrap anchorx="page"/>
          </v:rect>
        </w:pict>
      </w:r>
      <w:r>
        <w:pict w14:anchorId="1F4FB170">
          <v:rect id="docshape12" o:spid="_x0000_s2054" style="position:absolute;left:0;text-align:left;margin-left:37.1pt;margin-top:24.5pt;width:9.25pt;height:9.25pt;z-index:15734272;mso-position-horizontal-relative:page" filled="f" strokeweight=".72pt">
            <w10:wrap anchorx="page"/>
          </v:rect>
        </w:pict>
      </w:r>
      <w:r w:rsidR="00986CDE">
        <w:t>I</w:t>
      </w:r>
      <w:r w:rsidR="00986CDE">
        <w:rPr>
          <w:spacing w:val="-6"/>
        </w:rPr>
        <w:t xml:space="preserve"> </w:t>
      </w:r>
      <w:r w:rsidR="00986CDE">
        <w:t>have</w:t>
      </w:r>
      <w:r w:rsidR="00986CDE">
        <w:rPr>
          <w:spacing w:val="-6"/>
        </w:rPr>
        <w:t xml:space="preserve"> </w:t>
      </w:r>
      <w:r w:rsidR="00986CDE">
        <w:t>completed</w:t>
      </w:r>
      <w:r w:rsidR="00986CDE">
        <w:rPr>
          <w:spacing w:val="-6"/>
        </w:rPr>
        <w:t xml:space="preserve"> </w:t>
      </w:r>
      <w:r w:rsidR="00986CDE">
        <w:t>all</w:t>
      </w:r>
      <w:r w:rsidR="00986CDE">
        <w:rPr>
          <w:spacing w:val="-5"/>
        </w:rPr>
        <w:t xml:space="preserve"> </w:t>
      </w:r>
      <w:r w:rsidR="00986CDE">
        <w:t>fields</w:t>
      </w:r>
      <w:r w:rsidR="00986CDE">
        <w:rPr>
          <w:spacing w:val="-2"/>
        </w:rPr>
        <w:t xml:space="preserve"> </w:t>
      </w:r>
      <w:r w:rsidR="00986CDE">
        <w:t>on</w:t>
      </w:r>
      <w:r w:rsidR="00986CDE">
        <w:rPr>
          <w:spacing w:val="-6"/>
        </w:rPr>
        <w:t xml:space="preserve"> </w:t>
      </w:r>
      <w:r w:rsidR="00986CDE">
        <w:t>this</w:t>
      </w:r>
      <w:r w:rsidR="00986CDE">
        <w:rPr>
          <w:spacing w:val="-5"/>
        </w:rPr>
        <w:t xml:space="preserve"> </w:t>
      </w:r>
      <w:r w:rsidR="00986CDE">
        <w:t>exception</w:t>
      </w:r>
      <w:r w:rsidR="00986CDE">
        <w:rPr>
          <w:spacing w:val="-4"/>
        </w:rPr>
        <w:t xml:space="preserve"> </w:t>
      </w:r>
      <w:r w:rsidR="00986CDE">
        <w:t>request</w:t>
      </w:r>
      <w:r w:rsidR="00986CDE">
        <w:rPr>
          <w:spacing w:val="-5"/>
        </w:rPr>
        <w:t xml:space="preserve"> </w:t>
      </w:r>
      <w:r w:rsidR="00986CDE">
        <w:t>form. I have obtained all required signatures below.</w:t>
      </w:r>
    </w:p>
    <w:p w14:paraId="1F4FB15E" w14:textId="77777777" w:rsidR="009022FB" w:rsidRDefault="009022FB">
      <w:pPr>
        <w:pStyle w:val="BodyText"/>
      </w:pPr>
    </w:p>
    <w:p w14:paraId="1F4FB15F" w14:textId="77777777" w:rsidR="009022FB" w:rsidRDefault="008A69CA">
      <w:pPr>
        <w:pStyle w:val="BodyText"/>
        <w:spacing w:before="2"/>
        <w:rPr>
          <w:sz w:val="28"/>
        </w:rPr>
      </w:pPr>
      <w:r>
        <w:pict w14:anchorId="1F4FB171">
          <v:shape id="docshape13" o:spid="_x0000_s2053" style="position:absolute;margin-left:36.4pt;margin-top:17.45pt;width:215.2pt;height:.1pt;z-index:-15727616;mso-wrap-distance-left:0;mso-wrap-distance-right:0;mso-position-horizontal-relative:page" coordorigin="728,349" coordsize="4304,0" path="m728,349r4304,e" filled="f" strokeweight=".22136mm">
            <v:path arrowok="t"/>
            <w10:wrap type="topAndBottom" anchorx="page"/>
          </v:shape>
        </w:pict>
      </w:r>
      <w:r>
        <w:pict w14:anchorId="1F4FB172">
          <v:shape id="docshape14" o:spid="_x0000_s2052" style="position:absolute;margin-left:346.5pt;margin-top:17.45pt;width:226.25pt;height:.1pt;z-index:-15727104;mso-wrap-distance-left:0;mso-wrap-distance-right:0;mso-position-horizontal-relative:page" coordorigin="6930,349" coordsize="4525,0" path="m6930,349r4524,e" filled="f" strokeweight=".22136mm">
            <v:path arrowok="t"/>
            <w10:wrap type="topAndBottom" anchorx="page"/>
          </v:shape>
        </w:pict>
      </w:r>
    </w:p>
    <w:p w14:paraId="1F4FB160" w14:textId="77777777" w:rsidR="009022FB" w:rsidRDefault="00986CDE">
      <w:pPr>
        <w:pStyle w:val="BodyText"/>
        <w:tabs>
          <w:tab w:val="left" w:pos="6369"/>
        </w:tabs>
        <w:spacing w:before="123"/>
        <w:ind w:left="167"/>
      </w:pPr>
      <w:r>
        <w:t>Student</w:t>
      </w:r>
      <w:r>
        <w:rPr>
          <w:spacing w:val="-12"/>
        </w:rPr>
        <w:t xml:space="preserve"> </w:t>
      </w:r>
      <w:r>
        <w:rPr>
          <w:spacing w:val="-2"/>
        </w:rPr>
        <w:t>Signature</w:t>
      </w:r>
      <w:r>
        <w:tab/>
        <w:t>High</w:t>
      </w:r>
      <w:r>
        <w:rPr>
          <w:spacing w:val="-11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CE</w:t>
      </w:r>
      <w:r>
        <w:rPr>
          <w:spacing w:val="-11"/>
        </w:rPr>
        <w:t xml:space="preserve"> </w:t>
      </w:r>
      <w:r>
        <w:t>Coordinator</w:t>
      </w:r>
      <w:r>
        <w:rPr>
          <w:spacing w:val="-11"/>
        </w:rPr>
        <w:t xml:space="preserve"> </w:t>
      </w:r>
      <w:r>
        <w:rPr>
          <w:spacing w:val="-2"/>
        </w:rPr>
        <w:t>Signature</w:t>
      </w:r>
    </w:p>
    <w:p w14:paraId="1F4FB161" w14:textId="77777777" w:rsidR="009022FB" w:rsidRDefault="008A69CA">
      <w:pPr>
        <w:pStyle w:val="BodyText"/>
        <w:spacing w:before="11"/>
        <w:rPr>
          <w:sz w:val="27"/>
        </w:rPr>
      </w:pPr>
      <w:r>
        <w:pict w14:anchorId="1F4FB173">
          <v:rect id="docshape15" o:spid="_x0000_s2051" style="position:absolute;margin-left:34.55pt;margin-top:17.3pt;width:542.9pt;height:.7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1F4FB174">
          <v:rect id="docshape16" o:spid="_x0000_s2050" style="position:absolute;margin-left:34.55pt;margin-top:24pt;width:542.9pt;height:3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1F4FB162" w14:textId="77777777" w:rsidR="009022FB" w:rsidRDefault="009022FB">
      <w:pPr>
        <w:pStyle w:val="BodyText"/>
        <w:spacing w:before="4"/>
        <w:rPr>
          <w:sz w:val="8"/>
        </w:rPr>
      </w:pPr>
    </w:p>
    <w:p w14:paraId="1F4FB163" w14:textId="77777777" w:rsidR="009022FB" w:rsidRDefault="00986CDE">
      <w:pPr>
        <w:spacing w:before="19"/>
        <w:ind w:left="160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CONCURRENT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ENROLLMENT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OFFICE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9"/>
          <w:sz w:val="20"/>
        </w:rPr>
        <w:t xml:space="preserve"> </w:t>
      </w:r>
      <w:r>
        <w:rPr>
          <w:b/>
          <w:spacing w:val="-4"/>
          <w:sz w:val="20"/>
        </w:rPr>
        <w:t>ONLY</w:t>
      </w:r>
    </w:p>
    <w:p w14:paraId="1F4FB164" w14:textId="77777777" w:rsidR="009022FB" w:rsidRDefault="00986CDE">
      <w:pPr>
        <w:pStyle w:val="BodyText"/>
        <w:tabs>
          <w:tab w:val="left" w:pos="3179"/>
          <w:tab w:val="left" w:pos="6469"/>
          <w:tab w:val="left" w:pos="9937"/>
        </w:tabs>
        <w:spacing w:before="120"/>
        <w:ind w:left="160"/>
      </w:pPr>
      <w:r>
        <w:rPr>
          <w:spacing w:val="-2"/>
        </w:rPr>
        <w:t xml:space="preserve">Received </w:t>
      </w:r>
      <w:r>
        <w:t xml:space="preserve">On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Reviewed </w:t>
      </w:r>
      <w:proofErr w:type="gramStart"/>
      <w:r>
        <w:t>On</w:t>
      </w:r>
      <w:proofErr w:type="gramEnd"/>
      <w:r>
        <w:rPr>
          <w:u w:val="single"/>
        </w:rPr>
        <w:tab/>
      </w:r>
      <w:r>
        <w:t xml:space="preserve"> Decision </w:t>
      </w:r>
      <w:r>
        <w:rPr>
          <w:u w:val="single"/>
        </w:rPr>
        <w:tab/>
      </w:r>
    </w:p>
    <w:p w14:paraId="1F4FB165" w14:textId="77777777" w:rsidR="009022FB" w:rsidRDefault="00986CDE">
      <w:pPr>
        <w:spacing w:before="120"/>
        <w:ind w:left="160"/>
        <w:rPr>
          <w:b/>
          <w:sz w:val="20"/>
        </w:rPr>
      </w:pPr>
      <w:r>
        <w:rPr>
          <w:b/>
          <w:sz w:val="20"/>
        </w:rPr>
        <w:t>Reason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Decision</w:t>
      </w:r>
    </w:p>
    <w:p w14:paraId="1F4FB166" w14:textId="77777777" w:rsidR="009022FB" w:rsidRDefault="009022FB">
      <w:pPr>
        <w:pStyle w:val="BodyText"/>
        <w:rPr>
          <w:b/>
          <w:sz w:val="22"/>
        </w:rPr>
      </w:pPr>
    </w:p>
    <w:p w14:paraId="1F4FB167" w14:textId="77777777" w:rsidR="009022FB" w:rsidRDefault="009022FB">
      <w:pPr>
        <w:pStyle w:val="BodyText"/>
        <w:rPr>
          <w:b/>
          <w:sz w:val="19"/>
        </w:rPr>
      </w:pPr>
    </w:p>
    <w:p w14:paraId="1F4FB168" w14:textId="77777777" w:rsidR="009022FB" w:rsidRDefault="00986CDE">
      <w:pPr>
        <w:tabs>
          <w:tab w:val="left" w:pos="3177"/>
        </w:tabs>
        <w:ind w:left="160"/>
        <w:rPr>
          <w:rFonts w:ascii="Times New Roman"/>
          <w:sz w:val="20"/>
        </w:rPr>
      </w:pPr>
      <w:r>
        <w:rPr>
          <w:b/>
          <w:sz w:val="20"/>
        </w:rPr>
        <w:t>Processed</w:t>
      </w:r>
      <w:r>
        <w:rPr>
          <w:b/>
          <w:spacing w:val="-8"/>
          <w:sz w:val="20"/>
        </w:rPr>
        <w:t xml:space="preserve"> </w:t>
      </w:r>
      <w:r>
        <w:rPr>
          <w:b/>
          <w:spacing w:val="-5"/>
          <w:sz w:val="20"/>
        </w:rPr>
        <w:t>on</w:t>
      </w:r>
      <w:r>
        <w:rPr>
          <w:rFonts w:ascii="Times New Roman"/>
          <w:sz w:val="20"/>
          <w:u w:val="single"/>
        </w:rPr>
        <w:tab/>
      </w:r>
    </w:p>
    <w:sectPr w:rsidR="009022FB">
      <w:pgSz w:w="12240" w:h="15840"/>
      <w:pgMar w:top="1740" w:right="600" w:bottom="720" w:left="560" w:header="395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B17B" w14:textId="77777777" w:rsidR="005D59DE" w:rsidRDefault="00986CDE">
      <w:r>
        <w:separator/>
      </w:r>
    </w:p>
  </w:endnote>
  <w:endnote w:type="continuationSeparator" w:id="0">
    <w:p w14:paraId="1F4FB17D" w14:textId="77777777" w:rsidR="005D59DE" w:rsidRDefault="0098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B176" w14:textId="77777777" w:rsidR="009022FB" w:rsidRDefault="008A69CA">
    <w:pPr>
      <w:pStyle w:val="BodyText"/>
      <w:spacing w:line="14" w:lineRule="auto"/>
    </w:pPr>
    <w:r>
      <w:pict w14:anchorId="1F4FB17C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33.55pt;margin-top:754.85pt;width:45.15pt;height:10.95pt;z-index:-15815680;mso-position-horizontal-relative:page;mso-position-vertical-relative:page" filled="f" stroked="f">
          <v:textbox inset="0,0,0,0">
            <w:txbxContent>
              <w:p w14:paraId="1F4FB17F" w14:textId="77777777" w:rsidR="009022FB" w:rsidRDefault="00986CD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2022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Sept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B177" w14:textId="77777777" w:rsidR="005D59DE" w:rsidRDefault="00986CDE">
      <w:r>
        <w:separator/>
      </w:r>
    </w:p>
  </w:footnote>
  <w:footnote w:type="continuationSeparator" w:id="0">
    <w:p w14:paraId="1F4FB179" w14:textId="77777777" w:rsidR="005D59DE" w:rsidRDefault="0098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B175" w14:textId="77777777" w:rsidR="009022FB" w:rsidRDefault="00986CD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8752" behindDoc="1" locked="0" layoutInCell="1" allowOverlap="1" wp14:anchorId="1F4FB177" wp14:editId="1F4FB178">
          <wp:simplePos x="0" y="0"/>
          <wp:positionH relativeFrom="page">
            <wp:posOffset>518795</wp:posOffset>
          </wp:positionH>
          <wp:positionV relativeFrom="page">
            <wp:posOffset>250825</wp:posOffset>
          </wp:positionV>
          <wp:extent cx="1623059" cy="344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3059" cy="34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69CA">
      <w:pict w14:anchorId="1F4FB179">
        <v:rect id="docshape1" o:spid="_x0000_s1028" style="position:absolute;margin-left:0;margin-top:70.15pt;width:612pt;height:.5pt;z-index:-15817216;mso-position-horizontal-relative:page;mso-position-vertical-relative:page" fillcolor="black" stroked="f">
          <w10:wrap anchorx="page" anchory="page"/>
        </v:rect>
      </w:pict>
    </w:r>
    <w:r w:rsidR="008A69CA">
      <w:pict w14:anchorId="1F4FB17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443.7pt;margin-top:35.1pt;width:133.3pt;height:27.2pt;z-index:-15816704;mso-position-horizontal-relative:page;mso-position-vertical-relative:page" filled="f" stroked="f">
          <v:textbox inset="0,0,0,0">
            <w:txbxContent>
              <w:p w14:paraId="1F4FB17D" w14:textId="77777777" w:rsidR="009022FB" w:rsidRDefault="00986CDE">
                <w:pPr>
                  <w:spacing w:before="18"/>
                  <w:ind w:left="20"/>
                  <w:rPr>
                    <w:rFonts w:ascii="Arial Narrow"/>
                    <w:b/>
                    <w:sz w:val="44"/>
                  </w:rPr>
                </w:pPr>
                <w:r>
                  <w:rPr>
                    <w:rFonts w:ascii="Arial Narrow"/>
                    <w:b/>
                    <w:sz w:val="44"/>
                  </w:rPr>
                  <w:t>APPEAL</w:t>
                </w:r>
                <w:r>
                  <w:rPr>
                    <w:rFonts w:ascii="Arial Narrow"/>
                    <w:b/>
                    <w:spacing w:val="-16"/>
                    <w:sz w:val="44"/>
                  </w:rPr>
                  <w:t xml:space="preserve"> </w:t>
                </w:r>
                <w:r>
                  <w:rPr>
                    <w:rFonts w:ascii="Arial Narrow"/>
                    <w:b/>
                    <w:spacing w:val="-4"/>
                    <w:sz w:val="44"/>
                  </w:rPr>
                  <w:t>FORM</w:t>
                </w:r>
              </w:p>
            </w:txbxContent>
          </v:textbox>
          <w10:wrap anchorx="page" anchory="page"/>
        </v:shape>
      </w:pict>
    </w:r>
    <w:r w:rsidR="008A69CA">
      <w:pict w14:anchorId="1F4FB17B">
        <v:shape id="docshape3" o:spid="_x0000_s1026" type="#_x0000_t202" style="position:absolute;margin-left:39.55pt;margin-top:47.45pt;width:131.25pt;height:14.7pt;z-index:-15816192;mso-position-horizontal-relative:page;mso-position-vertical-relative:page" filled="f" stroked="f">
          <v:textbox inset="0,0,0,0">
            <w:txbxContent>
              <w:p w14:paraId="1F4FB17E" w14:textId="77777777" w:rsidR="009022FB" w:rsidRDefault="00986CDE">
                <w:pPr>
                  <w:spacing w:before="20"/>
                  <w:ind w:left="20"/>
                  <w:rPr>
                    <w:rFonts w:ascii="Arial Narrow"/>
                    <w:b/>
                  </w:rPr>
                </w:pPr>
                <w:r>
                  <w:rPr>
                    <w:rFonts w:ascii="Arial Narrow"/>
                    <w:b/>
                    <w:spacing w:val="-2"/>
                  </w:rPr>
                  <w:t>CONCURRENT</w:t>
                </w:r>
                <w:r>
                  <w:rPr>
                    <w:rFonts w:ascii="Arial Narrow"/>
                    <w:b/>
                    <w:spacing w:val="5"/>
                  </w:rPr>
                  <w:t xml:space="preserve"> </w:t>
                </w:r>
                <w:r>
                  <w:rPr>
                    <w:rFonts w:ascii="Arial Narrow"/>
                    <w:b/>
                    <w:spacing w:val="-2"/>
                  </w:rPr>
                  <w:t>ENROLLMENT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96CE3"/>
    <w:multiLevelType w:val="hybridMultilevel"/>
    <w:tmpl w:val="3AD09BB2"/>
    <w:lvl w:ilvl="0" w:tplc="91920D9C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F76C7DA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A1D85118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60E6B10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FF4A82FE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CDCC931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14D81702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7" w:tplc="1510570E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0F9E7A36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22FB"/>
    <w:rsid w:val="00081E32"/>
    <w:rsid w:val="000A0FFB"/>
    <w:rsid w:val="00551AC5"/>
    <w:rsid w:val="005D59DE"/>
    <w:rsid w:val="006A76F6"/>
    <w:rsid w:val="0086253E"/>
    <w:rsid w:val="008A69CA"/>
    <w:rsid w:val="009022FB"/>
    <w:rsid w:val="00903C39"/>
    <w:rsid w:val="00986CDE"/>
    <w:rsid w:val="00A56D57"/>
    <w:rsid w:val="00CE6089"/>
    <w:rsid w:val="00D0736F"/>
    <w:rsid w:val="00D72514"/>
    <w:rsid w:val="00F26691"/>
    <w:rsid w:val="00F3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1F4FB11C"/>
  <w15:docId w15:val="{AD5A62D4-0F29-4762-B3BE-751BEFFF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6" w:lineRule="exact"/>
      <w:ind w:left="1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20"/>
    </w:pPr>
    <w:rPr>
      <w:rFonts w:ascii="Arial Narrow" w:eastAsia="Arial Narrow" w:hAnsi="Arial Narrow" w:cs="Arial Narrow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7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60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rent@slc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cc.edu/registrar/registration-appeal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Kowallis</dc:creator>
  <dc:description/>
  <cp:lastModifiedBy>Sherrie Curtis</cp:lastModifiedBy>
  <cp:revision>5</cp:revision>
  <cp:lastPrinted>2022-09-08T19:32:00Z</cp:lastPrinted>
  <dcterms:created xsi:type="dcterms:W3CDTF">2022-10-07T15:18:00Z</dcterms:created>
  <dcterms:modified xsi:type="dcterms:W3CDTF">2022-10-07T15:20:00Z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2022-09-08T00:00:00Z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D:20220902175151</vt:lpwstr>
  </property>
</Properties>
</file>