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E273B" w14:textId="439218D7" w:rsidR="00441FD1" w:rsidRPr="00441FD1" w:rsidRDefault="00441FD1" w:rsidP="00441FD1">
      <w:pPr>
        <w:jc w:val="center"/>
        <w:rPr>
          <w:b/>
          <w:bCs/>
        </w:rPr>
      </w:pPr>
      <w:r w:rsidRPr="00441FD1">
        <w:rPr>
          <w:b/>
          <w:bCs/>
        </w:rPr>
        <w:t>2025 Legislative Review</w:t>
      </w:r>
    </w:p>
    <w:p w14:paraId="7AD3B9BA" w14:textId="77777777" w:rsidR="00441FD1" w:rsidRPr="00441FD1" w:rsidRDefault="00441FD1" w:rsidP="00441FD1">
      <w:pPr>
        <w:jc w:val="center"/>
        <w:rPr>
          <w:b/>
          <w:bCs/>
        </w:rPr>
      </w:pPr>
      <w:r w:rsidRPr="00441FD1">
        <w:rPr>
          <w:b/>
          <w:bCs/>
        </w:rPr>
        <w:t>Bills of Interest</w:t>
      </w:r>
    </w:p>
    <w:p w14:paraId="16653C57" w14:textId="5003FBC0" w:rsidR="007C278A" w:rsidRDefault="00441FD1" w:rsidP="001C69B4">
      <w:r w:rsidRPr="00925E84">
        <w:rPr>
          <w:b/>
          <w:bCs/>
        </w:rPr>
        <w:t>HB 260 – First Credential Program</w:t>
      </w:r>
      <w:r>
        <w:t>:</w:t>
      </w:r>
      <w:r w:rsidR="007C278A">
        <w:t xml:space="preserve"> The legislation requires the creation of a first credential program for high school students. </w:t>
      </w:r>
      <w:r w:rsidR="00B56883">
        <w:t>The bill calls for a First Credential Oversight Committee that will include representation of</w:t>
      </w:r>
      <w:r w:rsidR="007C278A">
        <w:t xml:space="preserve"> public schools, technical</w:t>
      </w:r>
      <w:r w:rsidR="00B56883">
        <w:t xml:space="preserve"> colleges</w:t>
      </w:r>
      <w:r w:rsidR="007C278A">
        <w:t xml:space="preserve">, degree granting institutions, and employers. The </w:t>
      </w:r>
      <w:r w:rsidR="00B56883">
        <w:t>Committee</w:t>
      </w:r>
      <w:r w:rsidR="007C278A">
        <w:t xml:space="preserve"> will create a list of industry approved credentials agreed </w:t>
      </w:r>
      <w:r w:rsidR="00B56883">
        <w:t xml:space="preserve">to </w:t>
      </w:r>
      <w:r w:rsidR="007C278A">
        <w:t xml:space="preserve">by trade associations from various business sectors. The Committee will assess the resources and opportunities needed to provide the various credentials offered to students. Credentials </w:t>
      </w:r>
      <w:r w:rsidR="00624B72">
        <w:t xml:space="preserve">may </w:t>
      </w:r>
      <w:r w:rsidR="007C278A">
        <w:t xml:space="preserve">be </w:t>
      </w:r>
      <w:r w:rsidR="00624B72">
        <w:t xml:space="preserve">awarded for </w:t>
      </w:r>
      <w:r w:rsidR="00B56883">
        <w:t xml:space="preserve">between 12 and 18 general education credits </w:t>
      </w:r>
      <w:r w:rsidR="00624B72">
        <w:t xml:space="preserve">earned </w:t>
      </w:r>
      <w:r w:rsidR="00B56883">
        <w:t>in</w:t>
      </w:r>
      <w:r w:rsidR="007C278A">
        <w:t xml:space="preserve"> concurrent </w:t>
      </w:r>
      <w:r w:rsidR="00B56883">
        <w:t>enrollment</w:t>
      </w:r>
      <w:r w:rsidR="00624B72">
        <w:t xml:space="preserve"> classes</w:t>
      </w:r>
      <w:r w:rsidR="00B56883">
        <w:t xml:space="preserve">, industry-recognized apprenticeships, completion of </w:t>
      </w:r>
      <w:r w:rsidR="00624B72">
        <w:t xml:space="preserve">a </w:t>
      </w:r>
      <w:r w:rsidR="00B56883">
        <w:t xml:space="preserve">technical college certificate, or </w:t>
      </w:r>
      <w:r w:rsidR="00624B72">
        <w:t xml:space="preserve">completion of a </w:t>
      </w:r>
      <w:r w:rsidR="00B56883">
        <w:t>Career and Technical Education Pathway program</w:t>
      </w:r>
      <w:r w:rsidR="00624B72">
        <w:t>.</w:t>
      </w:r>
    </w:p>
    <w:p w14:paraId="08813F36" w14:textId="43DDC3CD" w:rsidR="00B56883" w:rsidRDefault="00B56883" w:rsidP="001C69B4">
      <w:r>
        <w:t>The Board of Higher Education shall ensure that credits earned for a first credential are accepted and transferable to institutions of higher education, including technical colleges</w:t>
      </w:r>
      <w:r w:rsidR="00624B72">
        <w:t>,</w:t>
      </w:r>
      <w:r>
        <w:t xml:space="preserve"> toward a relevant degree program and be relevant to industry for employment opportunities. The Board of Higher Education shall award a first credential scholarship </w:t>
      </w:r>
      <w:r w:rsidR="00624B72">
        <w:t xml:space="preserve">to students that successfully complete a credential </w:t>
      </w:r>
      <w:r>
        <w:t xml:space="preserve">that may be used </w:t>
      </w:r>
      <w:r w:rsidR="00624B72">
        <w:t>at</w:t>
      </w:r>
      <w:r>
        <w:t xml:space="preserve"> state</w:t>
      </w:r>
      <w:r w:rsidR="00624B72">
        <w:t xml:space="preserve"> higher education</w:t>
      </w:r>
      <w:r>
        <w:t xml:space="preserve"> institutions and non-profit colleges or universities in Utah based on appropriations made available by the legislature. </w:t>
      </w:r>
    </w:p>
    <w:p w14:paraId="2C14B384" w14:textId="3C85E224" w:rsidR="00441FD1" w:rsidRDefault="00441FD1" w:rsidP="00441FD1">
      <w:r w:rsidRPr="00925E84">
        <w:rPr>
          <w:b/>
          <w:bCs/>
        </w:rPr>
        <w:t>HB 265 – Higher Education Strategic Reinvestment</w:t>
      </w:r>
      <w:r>
        <w:t>: Requires degree granting institutions to create a reallocation plan to present to the Board of Higher Education and the legislature outlining how money will be used to boost certain programs meriting additional resources over the next three fiscal years. The bill limits the number of credits that can be required for graduation. Requires the Board of Higher Education to grant approval of accelerated three-year degrees.</w:t>
      </w:r>
    </w:p>
    <w:p w14:paraId="3CEC2118" w14:textId="1E64FEEB" w:rsidR="00441FD1" w:rsidRDefault="00441FD1" w:rsidP="00441FD1">
      <w:r w:rsidRPr="00925E84">
        <w:rPr>
          <w:b/>
          <w:bCs/>
        </w:rPr>
        <w:t>HB 267 – Public Sector Labor Union Amendments</w:t>
      </w:r>
      <w:r>
        <w:t>:</w:t>
      </w:r>
      <w:r w:rsidR="00925E84">
        <w:t xml:space="preserve"> </w:t>
      </w:r>
      <w:r>
        <w:t>Prohibits public employers from recognizing labor organizations as a bargaining agent for public employees, prohibits collective bargaining contracts with public employees, prohibits public money from supporting labor unions.</w:t>
      </w:r>
    </w:p>
    <w:p w14:paraId="29A8142D" w14:textId="2167AE4D" w:rsidR="00441FD1" w:rsidRDefault="00441FD1" w:rsidP="00441FD1">
      <w:r w:rsidRPr="00925E84">
        <w:rPr>
          <w:b/>
          <w:bCs/>
        </w:rPr>
        <w:t>HB 479 – Student Athlete Revisions</w:t>
      </w:r>
      <w:r>
        <w:t>:</w:t>
      </w:r>
      <w:r w:rsidR="00925E84">
        <w:t xml:space="preserve"> </w:t>
      </w:r>
      <w:r>
        <w:t xml:space="preserve">Allows an institution of Higher Education to use certain non-tax dollars to compensate student athletes directly for the use of name, image and likeness. </w:t>
      </w:r>
      <w:r w:rsidR="001F0DD7">
        <w:t>R</w:t>
      </w:r>
      <w:r>
        <w:t>equires degree-granting institutions to create policies addressing abusive coaching practices. HB 449 was combined into HB 479 late in the session.</w:t>
      </w:r>
      <w:r>
        <w:rPr>
          <w:vanish/>
        </w:rPr>
        <w:t>B 449</w:t>
      </w:r>
    </w:p>
    <w:p w14:paraId="056319C8" w14:textId="77777777" w:rsidR="00441FD1" w:rsidRPr="00925E84" w:rsidRDefault="00441FD1" w:rsidP="00441FD1">
      <w:pPr>
        <w:rPr>
          <w:b/>
          <w:bCs/>
          <w:vanish/>
        </w:rPr>
      </w:pPr>
    </w:p>
    <w:p w14:paraId="359B3AF6" w14:textId="77777777" w:rsidR="00441FD1" w:rsidRPr="00925E84" w:rsidRDefault="00441FD1" w:rsidP="00441FD1">
      <w:pPr>
        <w:rPr>
          <w:b/>
          <w:bCs/>
          <w:vanish/>
        </w:rPr>
      </w:pPr>
    </w:p>
    <w:p w14:paraId="506EB10D" w14:textId="77777777" w:rsidR="00441FD1" w:rsidRPr="00925E84" w:rsidRDefault="00441FD1" w:rsidP="00441FD1">
      <w:pPr>
        <w:rPr>
          <w:b/>
          <w:bCs/>
          <w:vanish/>
        </w:rPr>
      </w:pPr>
    </w:p>
    <w:p w14:paraId="113AF129" w14:textId="77777777" w:rsidR="00441FD1" w:rsidRPr="00925E84" w:rsidRDefault="00441FD1" w:rsidP="00441FD1">
      <w:pPr>
        <w:rPr>
          <w:b/>
          <w:bCs/>
          <w:vanish/>
        </w:rPr>
      </w:pPr>
    </w:p>
    <w:p w14:paraId="16350AD3" w14:textId="77777777" w:rsidR="00441FD1" w:rsidRPr="00925E84" w:rsidRDefault="00441FD1" w:rsidP="00441FD1">
      <w:pPr>
        <w:rPr>
          <w:b/>
          <w:bCs/>
          <w:vanish/>
        </w:rPr>
      </w:pPr>
    </w:p>
    <w:p w14:paraId="20243C35" w14:textId="77777777" w:rsidR="00441FD1" w:rsidRPr="00925E84" w:rsidRDefault="00441FD1" w:rsidP="00441FD1">
      <w:pPr>
        <w:rPr>
          <w:b/>
          <w:bCs/>
          <w:vanish/>
        </w:rPr>
      </w:pPr>
    </w:p>
    <w:p w14:paraId="0D565EF7" w14:textId="0BE7CB62" w:rsidR="00441FD1" w:rsidRDefault="00441FD1" w:rsidP="00441FD1">
      <w:r w:rsidRPr="00925E84">
        <w:rPr>
          <w:b/>
          <w:bCs/>
        </w:rPr>
        <w:t>SB 282 – Higher Education Hiring Amendments</w:t>
      </w:r>
      <w:r>
        <w:t>:</w:t>
      </w:r>
      <w:r w:rsidR="00925E84">
        <w:t xml:space="preserve"> </w:t>
      </w:r>
      <w:r>
        <w:t>Changes the process for a presidential search committee, requires the search to protect the identity of the candidate thru the process. Exempts a search committee’s work from the Open and Public Meetings Act.</w:t>
      </w:r>
    </w:p>
    <w:p w14:paraId="1A3744C6" w14:textId="017AFCE6" w:rsidR="00441FD1" w:rsidRDefault="00441FD1" w:rsidP="00441FD1">
      <w:r w:rsidRPr="00925E84">
        <w:rPr>
          <w:b/>
          <w:bCs/>
        </w:rPr>
        <w:t>SB 327 – Public Sector Labor Organization Amendments</w:t>
      </w:r>
      <w:r>
        <w:t>:</w:t>
      </w:r>
      <w:r w:rsidR="00925E84">
        <w:t xml:space="preserve"> </w:t>
      </w:r>
      <w:r>
        <w:t xml:space="preserve">Makes definition changes in conjunction with HB 267 regarding the definition of a labor organization. </w:t>
      </w:r>
    </w:p>
    <w:p w14:paraId="4FFC4723" w14:textId="197D92F2" w:rsidR="00441FD1" w:rsidRDefault="00441FD1" w:rsidP="00441FD1">
      <w:r w:rsidRPr="00925E84">
        <w:rPr>
          <w:b/>
          <w:bCs/>
        </w:rPr>
        <w:t>SB 334 – Center for Civic Excellence at Utah State University</w:t>
      </w:r>
      <w:r>
        <w:t>:</w:t>
      </w:r>
      <w:r w:rsidR="00925E84">
        <w:t xml:space="preserve"> </w:t>
      </w:r>
      <w:r>
        <w:t xml:space="preserve">Establishes a pilot program to create a center at Utah State University for the purpose </w:t>
      </w:r>
      <w:r w:rsidR="001F0DD7">
        <w:t xml:space="preserve">for </w:t>
      </w:r>
      <w:r>
        <w:t>develop</w:t>
      </w:r>
      <w:r w:rsidR="001F0DD7">
        <w:t>ing</w:t>
      </w:r>
      <w:r>
        <w:t xml:space="preserve"> a curriculum for general education. The pilot program will report </w:t>
      </w:r>
      <w:r w:rsidR="001F0DD7">
        <w:t>the findings</w:t>
      </w:r>
      <w:r>
        <w:t xml:space="preserve"> of the program to the Commissioner of Higher Education and the Education Interim Committee before July 1, 2029. Based on the findings of the pilot program, the Board of Higher Education</w:t>
      </w:r>
      <w:r w:rsidR="001F0DD7">
        <w:t xml:space="preserve"> will</w:t>
      </w:r>
      <w:r>
        <w:t xml:space="preserve">, in conjunction with </w:t>
      </w:r>
      <w:r w:rsidR="001F0DD7">
        <w:t>stakeholders</w:t>
      </w:r>
      <w:r>
        <w:t xml:space="preserve">, propose a system-wide general education course program.  </w:t>
      </w:r>
    </w:p>
    <w:sectPr w:rsidR="00441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D1"/>
    <w:rsid w:val="001C69B4"/>
    <w:rsid w:val="001F0DD7"/>
    <w:rsid w:val="00441FD1"/>
    <w:rsid w:val="00624B72"/>
    <w:rsid w:val="00654190"/>
    <w:rsid w:val="007C278A"/>
    <w:rsid w:val="00830196"/>
    <w:rsid w:val="00925E84"/>
    <w:rsid w:val="00A87527"/>
    <w:rsid w:val="00B56883"/>
    <w:rsid w:val="00E443F4"/>
    <w:rsid w:val="00E6048B"/>
    <w:rsid w:val="00FB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6CCA"/>
  <w15:chartTrackingRefBased/>
  <w15:docId w15:val="{012FB24C-B11F-4C36-B3D5-944ECD04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F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FD1"/>
    <w:rPr>
      <w:rFonts w:eastAsiaTheme="majorEastAsia" w:cstheme="majorBidi"/>
      <w:color w:val="272727" w:themeColor="text1" w:themeTint="D8"/>
    </w:rPr>
  </w:style>
  <w:style w:type="paragraph" w:styleId="Title">
    <w:name w:val="Title"/>
    <w:basedOn w:val="Normal"/>
    <w:next w:val="Normal"/>
    <w:link w:val="TitleChar"/>
    <w:uiPriority w:val="10"/>
    <w:qFormat/>
    <w:rsid w:val="00441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FD1"/>
    <w:pPr>
      <w:spacing w:before="160"/>
      <w:jc w:val="center"/>
    </w:pPr>
    <w:rPr>
      <w:i/>
      <w:iCs/>
      <w:color w:val="404040" w:themeColor="text1" w:themeTint="BF"/>
    </w:rPr>
  </w:style>
  <w:style w:type="character" w:customStyle="1" w:styleId="QuoteChar">
    <w:name w:val="Quote Char"/>
    <w:basedOn w:val="DefaultParagraphFont"/>
    <w:link w:val="Quote"/>
    <w:uiPriority w:val="29"/>
    <w:rsid w:val="00441FD1"/>
    <w:rPr>
      <w:i/>
      <w:iCs/>
      <w:color w:val="404040" w:themeColor="text1" w:themeTint="BF"/>
    </w:rPr>
  </w:style>
  <w:style w:type="paragraph" w:styleId="ListParagraph">
    <w:name w:val="List Paragraph"/>
    <w:basedOn w:val="Normal"/>
    <w:uiPriority w:val="34"/>
    <w:qFormat/>
    <w:rsid w:val="00441FD1"/>
    <w:pPr>
      <w:ind w:left="720"/>
      <w:contextualSpacing/>
    </w:pPr>
  </w:style>
  <w:style w:type="character" w:styleId="IntenseEmphasis">
    <w:name w:val="Intense Emphasis"/>
    <w:basedOn w:val="DefaultParagraphFont"/>
    <w:uiPriority w:val="21"/>
    <w:qFormat/>
    <w:rsid w:val="00441FD1"/>
    <w:rPr>
      <w:i/>
      <w:iCs/>
      <w:color w:val="0F4761" w:themeColor="accent1" w:themeShade="BF"/>
    </w:rPr>
  </w:style>
  <w:style w:type="paragraph" w:styleId="IntenseQuote">
    <w:name w:val="Intense Quote"/>
    <w:basedOn w:val="Normal"/>
    <w:next w:val="Normal"/>
    <w:link w:val="IntenseQuoteChar"/>
    <w:uiPriority w:val="30"/>
    <w:qFormat/>
    <w:rsid w:val="00441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FD1"/>
    <w:rPr>
      <w:i/>
      <w:iCs/>
      <w:color w:val="0F4761" w:themeColor="accent1" w:themeShade="BF"/>
    </w:rPr>
  </w:style>
  <w:style w:type="character" w:styleId="IntenseReference">
    <w:name w:val="Intense Reference"/>
    <w:basedOn w:val="DefaultParagraphFont"/>
    <w:uiPriority w:val="32"/>
    <w:qFormat/>
    <w:rsid w:val="00441F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8172">
      <w:bodyDiv w:val="1"/>
      <w:marLeft w:val="0"/>
      <w:marRight w:val="0"/>
      <w:marTop w:val="0"/>
      <w:marBottom w:val="0"/>
      <w:divBdr>
        <w:top w:val="none" w:sz="0" w:space="0" w:color="auto"/>
        <w:left w:val="none" w:sz="0" w:space="0" w:color="auto"/>
        <w:bottom w:val="none" w:sz="0" w:space="0" w:color="auto"/>
        <w:right w:val="none" w:sz="0" w:space="0" w:color="auto"/>
      </w:divBdr>
    </w:div>
    <w:div w:id="19065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Brown</dc:creator>
  <cp:keywords/>
  <dc:description/>
  <cp:lastModifiedBy>April Teran</cp:lastModifiedBy>
  <cp:revision>2</cp:revision>
  <cp:lastPrinted>2025-03-18T14:27:00Z</cp:lastPrinted>
  <dcterms:created xsi:type="dcterms:W3CDTF">2025-03-18T14:28:00Z</dcterms:created>
  <dcterms:modified xsi:type="dcterms:W3CDTF">2025-03-18T14:28:00Z</dcterms:modified>
</cp:coreProperties>
</file>