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514D" w14:textId="330CDCCD" w:rsidR="00BE4216" w:rsidRDefault="00135611" w:rsidP="00BE4216">
      <w:pPr>
        <w:pBdr>
          <w:top w:val="single" w:sz="6" w:space="0" w:color="000000"/>
          <w:left w:val="single" w:sz="6" w:space="0" w:color="000000"/>
          <w:bottom w:val="single" w:sz="6" w:space="0" w:color="000000"/>
          <w:right w:val="single" w:sz="6" w:space="0" w:color="000000"/>
        </w:pBdr>
        <w:spacing w:after="0" w:line="288" w:lineRule="auto"/>
        <w:jc w:val="center"/>
        <w:rPr>
          <w:rFonts w:ascii="Arial" w:eastAsia="Arial" w:hAnsi="Arial" w:cs="Arial"/>
          <w:b/>
          <w:sz w:val="28"/>
        </w:rPr>
      </w:pPr>
      <w:r>
        <w:rPr>
          <w:b/>
          <w:sz w:val="28"/>
        </w:rPr>
        <w:t>OFF-SITE RECORDS STORAGE SERVICES</w:t>
      </w:r>
    </w:p>
    <w:p w14:paraId="4B813B80" w14:textId="0F7F788C" w:rsidR="00331884" w:rsidRDefault="00135611" w:rsidP="00BE4216">
      <w:pPr>
        <w:pBdr>
          <w:top w:val="single" w:sz="6" w:space="0" w:color="000000"/>
          <w:left w:val="single" w:sz="6" w:space="0" w:color="000000"/>
          <w:bottom w:val="single" w:sz="6" w:space="0" w:color="000000"/>
          <w:right w:val="single" w:sz="6" w:space="0" w:color="000000"/>
        </w:pBdr>
        <w:spacing w:after="0" w:line="288" w:lineRule="auto"/>
        <w:jc w:val="center"/>
      </w:pPr>
      <w:r>
        <w:rPr>
          <w:b/>
          <w:i/>
          <w:sz w:val="28"/>
        </w:rPr>
        <w:t>Transferring Records to Off-Site Storage Facilities</w:t>
      </w:r>
    </w:p>
    <w:p w14:paraId="6F267CED" w14:textId="1C55138D" w:rsidR="00331884" w:rsidRDefault="00135611" w:rsidP="00BE4216">
      <w:pPr>
        <w:pBdr>
          <w:top w:val="single" w:sz="6" w:space="0" w:color="000000"/>
          <w:left w:val="single" w:sz="6" w:space="0" w:color="000000"/>
          <w:bottom w:val="single" w:sz="6" w:space="0" w:color="000000"/>
          <w:right w:val="single" w:sz="6" w:space="0" w:color="000000"/>
        </w:pBdr>
        <w:tabs>
          <w:tab w:val="center" w:pos="4821"/>
        </w:tabs>
        <w:spacing w:after="0"/>
        <w:jc w:val="center"/>
      </w:pPr>
      <w:r>
        <w:rPr>
          <w:sz w:val="28"/>
        </w:rPr>
        <w:t>Information Sheet</w:t>
      </w:r>
    </w:p>
    <w:p w14:paraId="32938DC1" w14:textId="06DBD69A" w:rsidR="00331884" w:rsidRDefault="00331884" w:rsidP="00BE4216">
      <w:pPr>
        <w:pBdr>
          <w:top w:val="single" w:sz="6" w:space="0" w:color="000000"/>
          <w:left w:val="single" w:sz="6" w:space="0" w:color="000000"/>
          <w:bottom w:val="single" w:sz="6" w:space="0" w:color="000000"/>
          <w:right w:val="single" w:sz="6" w:space="0" w:color="000000"/>
        </w:pBdr>
        <w:spacing w:after="0"/>
      </w:pPr>
    </w:p>
    <w:p w14:paraId="61B1F01D" w14:textId="77777777" w:rsidR="00331884" w:rsidRDefault="00135611">
      <w:pPr>
        <w:spacing w:after="0"/>
      </w:pPr>
      <w:r>
        <w:rPr>
          <w:rFonts w:ascii="Arial" w:eastAsia="Arial" w:hAnsi="Arial" w:cs="Arial"/>
          <w:b/>
          <w:sz w:val="28"/>
        </w:rPr>
        <w:t xml:space="preserve"> </w:t>
      </w:r>
    </w:p>
    <w:p w14:paraId="025581EC" w14:textId="77777777" w:rsidR="00331884" w:rsidRDefault="00135611">
      <w:pPr>
        <w:spacing w:after="1" w:line="240" w:lineRule="auto"/>
        <w:ind w:left="-15" w:right="108" w:firstLine="710"/>
      </w:pPr>
      <w:r>
        <w:rPr>
          <w:sz w:val="24"/>
        </w:rPr>
        <w:t xml:space="preserve">If your department has records that are no longer actively used, but must be retained for an additional period of time, you may choose to store them off site in a secure facility, available for storage of College records. Records stored off site can be retrieved in 24-48 hours if it becomes necessary to access them again for any reason. </w:t>
      </w:r>
    </w:p>
    <w:p w14:paraId="2565F81A" w14:textId="77777777" w:rsidR="00331884" w:rsidRDefault="00135611">
      <w:pPr>
        <w:spacing w:after="0"/>
      </w:pPr>
      <w:r>
        <w:rPr>
          <w:sz w:val="24"/>
        </w:rPr>
        <w:t xml:space="preserve"> </w:t>
      </w:r>
    </w:p>
    <w:p w14:paraId="53EBCE38" w14:textId="4D1C35BB" w:rsidR="00331884" w:rsidRDefault="00135611">
      <w:pPr>
        <w:spacing w:after="1" w:line="240" w:lineRule="auto"/>
        <w:ind w:left="-15" w:right="108" w:firstLine="710"/>
      </w:pPr>
      <w:r>
        <w:rPr>
          <w:sz w:val="24"/>
        </w:rPr>
        <w:t xml:space="preserve">Records stored off-site must be labeled according to State of Utah guidelines, including identification (by number and title) of the series of records being transferred. Information about whether or not a record series already exists for the information you want to transfer can be obtained from the SLCC Records Office. Contact </w:t>
      </w:r>
      <w:r w:rsidR="00A805AB">
        <w:rPr>
          <w:sz w:val="24"/>
        </w:rPr>
        <w:t>Lynn Miller</w:t>
      </w:r>
      <w:r>
        <w:rPr>
          <w:sz w:val="24"/>
        </w:rPr>
        <w:t xml:space="preserve"> (801-957-4</w:t>
      </w:r>
      <w:r w:rsidR="00A805AB">
        <w:rPr>
          <w:sz w:val="24"/>
        </w:rPr>
        <w:t>533</w:t>
      </w:r>
      <w:r>
        <w:rPr>
          <w:sz w:val="24"/>
        </w:rPr>
        <w:t xml:space="preserve">) for assistance in making this determination. </w:t>
      </w:r>
    </w:p>
    <w:p w14:paraId="185323D8" w14:textId="77777777" w:rsidR="00331884" w:rsidRDefault="00135611">
      <w:pPr>
        <w:spacing w:after="0"/>
      </w:pPr>
      <w:r>
        <w:t xml:space="preserve"> </w:t>
      </w:r>
    </w:p>
    <w:p w14:paraId="4892E5B7" w14:textId="77777777" w:rsidR="00331884" w:rsidRDefault="00135611">
      <w:pPr>
        <w:spacing w:after="1" w:line="240" w:lineRule="auto"/>
        <w:ind w:left="-15" w:right="108" w:firstLine="710"/>
      </w:pPr>
      <w:r>
        <w:rPr>
          <w:sz w:val="24"/>
        </w:rPr>
        <w:t xml:space="preserve">To obtain the greatest economy of storage space with the records you send to the offsite storage facility, please follow the packing instructions below: </w:t>
      </w:r>
    </w:p>
    <w:p w14:paraId="46838BED" w14:textId="77777777" w:rsidR="00331884" w:rsidRDefault="00135611">
      <w:pPr>
        <w:spacing w:after="13"/>
        <w:ind w:left="720"/>
      </w:pPr>
      <w:r>
        <w:rPr>
          <w:sz w:val="24"/>
        </w:rPr>
        <w:t xml:space="preserve"> </w:t>
      </w:r>
    </w:p>
    <w:p w14:paraId="3F9BD2E6" w14:textId="77777777" w:rsidR="00331884" w:rsidRDefault="00135611">
      <w:pPr>
        <w:numPr>
          <w:ilvl w:val="0"/>
          <w:numId w:val="1"/>
        </w:numPr>
        <w:spacing w:after="25" w:line="250" w:lineRule="auto"/>
        <w:ind w:right="125" w:hanging="360"/>
      </w:pPr>
      <w:r>
        <w:rPr>
          <w:color w:val="333333"/>
          <w:sz w:val="24"/>
        </w:rPr>
        <w:t xml:space="preserve">Obtain storage boxes from the College Office Depot contract, Item # 285-052. </w:t>
      </w:r>
    </w:p>
    <w:p w14:paraId="57F68630" w14:textId="77777777" w:rsidR="00331884" w:rsidRDefault="00135611">
      <w:pPr>
        <w:numPr>
          <w:ilvl w:val="0"/>
          <w:numId w:val="1"/>
        </w:numPr>
        <w:spacing w:after="25" w:line="250" w:lineRule="auto"/>
        <w:ind w:right="125" w:hanging="360"/>
      </w:pPr>
      <w:r>
        <w:rPr>
          <w:color w:val="333333"/>
          <w:sz w:val="24"/>
        </w:rPr>
        <w:t xml:space="preserve">Pack records in the same arrangement in which they are maintained and created in your department files. Do not create a new filing system. </w:t>
      </w:r>
    </w:p>
    <w:p w14:paraId="2786C7F7" w14:textId="77777777" w:rsidR="00331884" w:rsidRDefault="00135611">
      <w:pPr>
        <w:numPr>
          <w:ilvl w:val="0"/>
          <w:numId w:val="1"/>
        </w:numPr>
        <w:spacing w:after="25" w:line="250" w:lineRule="auto"/>
        <w:ind w:right="125" w:hanging="360"/>
      </w:pPr>
      <w:r>
        <w:rPr>
          <w:color w:val="333333"/>
          <w:sz w:val="24"/>
        </w:rPr>
        <w:t xml:space="preserve">Avoid over-packing boxes. (Over packed boxes will be returned to your department to be re-boxed.) </w:t>
      </w:r>
    </w:p>
    <w:p w14:paraId="78B2111D" w14:textId="77777777" w:rsidR="00331884" w:rsidRDefault="00135611">
      <w:pPr>
        <w:numPr>
          <w:ilvl w:val="0"/>
          <w:numId w:val="1"/>
        </w:numPr>
        <w:spacing w:after="25" w:line="250" w:lineRule="auto"/>
        <w:ind w:right="125" w:hanging="360"/>
      </w:pPr>
      <w:r>
        <w:rPr>
          <w:color w:val="333333"/>
          <w:sz w:val="24"/>
        </w:rPr>
        <w:t xml:space="preserve">Limit box contents to </w:t>
      </w:r>
      <w:r>
        <w:rPr>
          <w:b/>
          <w:color w:val="333333"/>
          <w:sz w:val="24"/>
        </w:rPr>
        <w:t>one record series</w:t>
      </w:r>
      <w:r>
        <w:rPr>
          <w:color w:val="333333"/>
          <w:sz w:val="24"/>
        </w:rPr>
        <w:t xml:space="preserve">. (If you have more than one record series, use a separate box for each series, even if it does not fill the box.) </w:t>
      </w:r>
    </w:p>
    <w:p w14:paraId="62478330" w14:textId="77777777" w:rsidR="00331884" w:rsidRDefault="00135611">
      <w:pPr>
        <w:numPr>
          <w:ilvl w:val="0"/>
          <w:numId w:val="1"/>
        </w:numPr>
        <w:spacing w:after="25" w:line="250" w:lineRule="auto"/>
        <w:ind w:right="125" w:hanging="360"/>
      </w:pPr>
      <w:r>
        <w:rPr>
          <w:color w:val="333333"/>
          <w:sz w:val="24"/>
        </w:rPr>
        <w:t xml:space="preserve">Replace any hanging file folders, binders, or three-ring notebooks with labeled manila folders. </w:t>
      </w:r>
    </w:p>
    <w:p w14:paraId="6C80B9CD" w14:textId="77777777" w:rsidR="00331884" w:rsidRDefault="00135611">
      <w:pPr>
        <w:numPr>
          <w:ilvl w:val="0"/>
          <w:numId w:val="1"/>
        </w:numPr>
        <w:spacing w:after="25" w:line="250" w:lineRule="auto"/>
        <w:ind w:right="125" w:hanging="360"/>
      </w:pPr>
      <w:r>
        <w:rPr>
          <w:color w:val="333333"/>
          <w:sz w:val="24"/>
        </w:rPr>
        <w:t xml:space="preserve">Contact the </w:t>
      </w:r>
      <w:r>
        <w:rPr>
          <w:sz w:val="24"/>
        </w:rPr>
        <w:t xml:space="preserve">SLCC Records Office </w:t>
      </w:r>
      <w:r>
        <w:rPr>
          <w:color w:val="333333"/>
          <w:sz w:val="24"/>
        </w:rPr>
        <w:t xml:space="preserve">to make special arrangements if materials will not fit in a Records Center Box. </w:t>
      </w:r>
    </w:p>
    <w:p w14:paraId="2164E6DC" w14:textId="77777777" w:rsidR="00331884" w:rsidRDefault="00135611">
      <w:pPr>
        <w:numPr>
          <w:ilvl w:val="0"/>
          <w:numId w:val="1"/>
        </w:numPr>
        <w:spacing w:after="0" w:line="250" w:lineRule="auto"/>
        <w:ind w:right="125" w:hanging="360"/>
      </w:pPr>
      <w:r>
        <w:rPr>
          <w:color w:val="333333"/>
          <w:sz w:val="24"/>
        </w:rPr>
        <w:t xml:space="preserve">Label boxes with a large black pen with indelible ink and print the following information </w:t>
      </w:r>
      <w:r>
        <w:rPr>
          <w:b/>
          <w:color w:val="333333"/>
          <w:sz w:val="24"/>
          <w:u w:val="single" w:color="333333"/>
        </w:rPr>
        <w:t>directly on the box:</w:t>
      </w:r>
      <w:r>
        <w:rPr>
          <w:color w:val="333333"/>
          <w:sz w:val="24"/>
        </w:rPr>
        <w:t xml:space="preserve"> </w:t>
      </w:r>
    </w:p>
    <w:p w14:paraId="36F9434A" w14:textId="77777777" w:rsidR="00331884" w:rsidRDefault="00135611">
      <w:pPr>
        <w:spacing w:after="0"/>
        <w:ind w:left="720"/>
      </w:pPr>
      <w:r>
        <w:rPr>
          <w:b/>
          <w:color w:val="333333"/>
          <w:sz w:val="24"/>
        </w:rPr>
        <w:t xml:space="preserve"> </w:t>
      </w:r>
    </w:p>
    <w:p w14:paraId="13973EA9" w14:textId="77777777" w:rsidR="00331884" w:rsidRDefault="00135611">
      <w:pPr>
        <w:spacing w:after="0"/>
        <w:ind w:left="2155" w:hanging="10"/>
      </w:pPr>
      <w:r>
        <w:rPr>
          <w:b/>
          <w:color w:val="333333"/>
          <w:sz w:val="24"/>
        </w:rPr>
        <w:t xml:space="preserve">SALT LAKE COMMUNITY COLLEGE </w:t>
      </w:r>
    </w:p>
    <w:p w14:paraId="2C4B8587" w14:textId="77777777" w:rsidR="00331884" w:rsidRDefault="00135611">
      <w:pPr>
        <w:spacing w:after="0"/>
        <w:ind w:left="2155" w:hanging="10"/>
      </w:pPr>
      <w:r>
        <w:rPr>
          <w:b/>
          <w:color w:val="333333"/>
          <w:sz w:val="24"/>
        </w:rPr>
        <w:t xml:space="preserve">[Your Department Name] </w:t>
      </w:r>
    </w:p>
    <w:p w14:paraId="684E655B" w14:textId="77777777" w:rsidR="00331884" w:rsidRDefault="00135611">
      <w:pPr>
        <w:spacing w:after="0"/>
        <w:ind w:left="2155" w:hanging="10"/>
      </w:pPr>
      <w:r>
        <w:rPr>
          <w:b/>
          <w:color w:val="333333"/>
          <w:sz w:val="24"/>
        </w:rPr>
        <w:t xml:space="preserve">Salt Lake City, Utah </w:t>
      </w:r>
    </w:p>
    <w:p w14:paraId="229341AE" w14:textId="77777777" w:rsidR="00331884" w:rsidRDefault="00135611">
      <w:pPr>
        <w:spacing w:after="0"/>
        <w:ind w:left="2155" w:hanging="10"/>
      </w:pPr>
      <w:r>
        <w:rPr>
          <w:b/>
          <w:color w:val="333333"/>
          <w:sz w:val="24"/>
        </w:rPr>
        <w:t xml:space="preserve">[The record series number of your records] </w:t>
      </w:r>
    </w:p>
    <w:p w14:paraId="064B8017" w14:textId="4034A667" w:rsidR="00331884" w:rsidRDefault="00135611">
      <w:pPr>
        <w:spacing w:after="0"/>
        <w:ind w:left="2155" w:hanging="10"/>
        <w:rPr>
          <w:b/>
          <w:color w:val="333333"/>
          <w:sz w:val="24"/>
        </w:rPr>
      </w:pPr>
      <w:r>
        <w:rPr>
          <w:b/>
          <w:color w:val="333333"/>
          <w:sz w:val="24"/>
        </w:rPr>
        <w:t xml:space="preserve">[Your box number, assigned by the SLCC Records Office] </w:t>
      </w:r>
    </w:p>
    <w:p w14:paraId="3EE0886C" w14:textId="7D060F16" w:rsidR="00F12BA9" w:rsidRDefault="00F12BA9" w:rsidP="00F12BA9">
      <w:pPr>
        <w:spacing w:after="0"/>
        <w:ind w:left="730" w:hanging="10"/>
      </w:pPr>
      <w:r>
        <w:rPr>
          <w:b/>
          <w:color w:val="333333"/>
          <w:sz w:val="24"/>
        </w:rPr>
        <w:t xml:space="preserve">See Sample here </w:t>
      </w:r>
      <w:hyperlink r:id="rId7" w:history="1">
        <w:r w:rsidRPr="005806B1">
          <w:rPr>
            <w:rStyle w:val="Hyperlink"/>
            <w:b/>
            <w:sz w:val="24"/>
          </w:rPr>
          <w:t>https://archives.utah.gov/rim/transferring-records.html</w:t>
        </w:r>
      </w:hyperlink>
      <w:r>
        <w:rPr>
          <w:b/>
          <w:color w:val="333333"/>
          <w:sz w:val="24"/>
        </w:rPr>
        <w:t xml:space="preserve"> </w:t>
      </w:r>
    </w:p>
    <w:p w14:paraId="197D9799" w14:textId="77777777" w:rsidR="00331884" w:rsidRDefault="00135611">
      <w:pPr>
        <w:spacing w:after="13"/>
        <w:ind w:left="2160"/>
      </w:pPr>
      <w:r>
        <w:rPr>
          <w:b/>
          <w:color w:val="333333"/>
          <w:sz w:val="24"/>
        </w:rPr>
        <w:t xml:space="preserve"> </w:t>
      </w:r>
    </w:p>
    <w:p w14:paraId="79D3E346" w14:textId="116DD71E" w:rsidR="001D7E18" w:rsidRPr="009E7364" w:rsidRDefault="00135611" w:rsidP="001D7E18">
      <w:pPr>
        <w:pStyle w:val="ListParagraph"/>
        <w:numPr>
          <w:ilvl w:val="0"/>
          <w:numId w:val="1"/>
        </w:numPr>
        <w:tabs>
          <w:tab w:val="left" w:pos="720"/>
        </w:tabs>
        <w:spacing w:after="0" w:line="250" w:lineRule="auto"/>
        <w:ind w:right="128" w:hanging="345"/>
      </w:pPr>
      <w:r w:rsidRPr="001D7E18">
        <w:rPr>
          <w:color w:val="333333"/>
          <w:sz w:val="24"/>
        </w:rPr>
        <w:t xml:space="preserve">Fill out the Record Transfer </w:t>
      </w:r>
      <w:r w:rsidR="00A0229B" w:rsidRPr="001D7E18">
        <w:rPr>
          <w:color w:val="333333"/>
          <w:sz w:val="24"/>
        </w:rPr>
        <w:t>F</w:t>
      </w:r>
      <w:r w:rsidRPr="001D7E18">
        <w:rPr>
          <w:color w:val="333333"/>
          <w:sz w:val="24"/>
        </w:rPr>
        <w:t>orm</w:t>
      </w:r>
      <w:r w:rsidR="00A0229B" w:rsidRPr="001D7E18">
        <w:rPr>
          <w:color w:val="333333"/>
          <w:sz w:val="24"/>
        </w:rPr>
        <w:t xml:space="preserve"> at </w:t>
      </w:r>
      <w:hyperlink r:id="rId8" w:history="1">
        <w:r w:rsidR="00A0229B" w:rsidRPr="001D7E18">
          <w:rPr>
            <w:rStyle w:val="Hyperlink"/>
            <w:sz w:val="24"/>
          </w:rPr>
          <w:t>https://archives.utah.gov/rim/forms/rts.html</w:t>
        </w:r>
      </w:hyperlink>
      <w:r w:rsidR="009E7364">
        <w:rPr>
          <w:rStyle w:val="Hyperlink"/>
          <w:sz w:val="24"/>
        </w:rPr>
        <w:t>.</w:t>
      </w:r>
      <w:r w:rsidR="00A0229B" w:rsidRPr="001D7E18">
        <w:rPr>
          <w:color w:val="333333"/>
          <w:sz w:val="24"/>
        </w:rPr>
        <w:t xml:space="preserve"> </w:t>
      </w:r>
    </w:p>
    <w:p w14:paraId="556940C3" w14:textId="0B7B3A07" w:rsidR="009E7364" w:rsidRPr="001D7E18" w:rsidRDefault="009E7364" w:rsidP="001D7E18">
      <w:pPr>
        <w:pStyle w:val="ListParagraph"/>
        <w:numPr>
          <w:ilvl w:val="0"/>
          <w:numId w:val="1"/>
        </w:numPr>
        <w:tabs>
          <w:tab w:val="left" w:pos="720"/>
        </w:tabs>
        <w:spacing w:after="0" w:line="250" w:lineRule="auto"/>
        <w:ind w:right="128" w:hanging="345"/>
      </w:pPr>
      <w:r>
        <w:rPr>
          <w:color w:val="333333"/>
          <w:sz w:val="24"/>
        </w:rPr>
        <w:t>A separate Records Transfer Form must be completed for each record series.</w:t>
      </w:r>
    </w:p>
    <w:p w14:paraId="371B5A3D" w14:textId="479254E0" w:rsidR="00331884" w:rsidRPr="00700039" w:rsidRDefault="00135611" w:rsidP="00CE255A">
      <w:pPr>
        <w:pStyle w:val="ListParagraph"/>
        <w:numPr>
          <w:ilvl w:val="0"/>
          <w:numId w:val="1"/>
        </w:numPr>
        <w:tabs>
          <w:tab w:val="left" w:pos="720"/>
        </w:tabs>
        <w:spacing w:after="0" w:line="250" w:lineRule="auto"/>
        <w:ind w:right="128" w:hanging="435"/>
      </w:pPr>
      <w:r w:rsidRPr="001D7E18">
        <w:rPr>
          <w:color w:val="333333"/>
          <w:sz w:val="24"/>
        </w:rPr>
        <w:lastRenderedPageBreak/>
        <w:t xml:space="preserve">After the boxes are correctly labeled and the Record Transfer </w:t>
      </w:r>
      <w:r w:rsidR="001D7E18" w:rsidRPr="001D7E18">
        <w:rPr>
          <w:color w:val="333333"/>
          <w:sz w:val="24"/>
        </w:rPr>
        <w:t>F</w:t>
      </w:r>
      <w:r w:rsidRPr="001D7E18">
        <w:rPr>
          <w:color w:val="333333"/>
          <w:sz w:val="24"/>
        </w:rPr>
        <w:t xml:space="preserve">orm has been </w:t>
      </w:r>
      <w:r w:rsidR="001D7E18" w:rsidRPr="001D7E18">
        <w:rPr>
          <w:color w:val="333333"/>
          <w:sz w:val="24"/>
        </w:rPr>
        <w:t>submitted, you will be contacted by the State Records Center about delivery times.</w:t>
      </w:r>
      <w:r w:rsidRPr="001D7E18">
        <w:rPr>
          <w:color w:val="333333"/>
          <w:sz w:val="24"/>
        </w:rPr>
        <w:t xml:space="preserve"> </w:t>
      </w:r>
      <w:r w:rsidRPr="001D7E18">
        <w:rPr>
          <w:sz w:val="20"/>
        </w:rPr>
        <w:t xml:space="preserve"> </w:t>
      </w:r>
    </w:p>
    <w:p w14:paraId="53CEE76C" w14:textId="05BA27DC" w:rsidR="00700039" w:rsidRPr="00CA0855" w:rsidRDefault="00FB1A14" w:rsidP="00700039">
      <w:pPr>
        <w:pStyle w:val="ListParagraph"/>
        <w:numPr>
          <w:ilvl w:val="0"/>
          <w:numId w:val="1"/>
        </w:numPr>
        <w:tabs>
          <w:tab w:val="left" w:pos="720"/>
        </w:tabs>
        <w:spacing w:after="0" w:line="250" w:lineRule="auto"/>
        <w:ind w:right="128" w:hanging="435"/>
        <w:rPr>
          <w:sz w:val="24"/>
          <w:szCs w:val="24"/>
        </w:rPr>
      </w:pPr>
      <w:r>
        <w:rPr>
          <w:sz w:val="24"/>
          <w:szCs w:val="24"/>
        </w:rPr>
        <w:t>Please make a</w:t>
      </w:r>
      <w:r w:rsidR="00700039" w:rsidRPr="00CA0855">
        <w:rPr>
          <w:sz w:val="24"/>
          <w:szCs w:val="24"/>
        </w:rPr>
        <w:t>rrangements for delivery by contacting Loren Safford (801-957-2202) or loren.safford@slcc.edu.</w:t>
      </w:r>
    </w:p>
    <w:p w14:paraId="14B03949" w14:textId="77777777" w:rsidR="00700039" w:rsidRDefault="00700039" w:rsidP="00700039">
      <w:pPr>
        <w:pStyle w:val="ListParagraph"/>
        <w:tabs>
          <w:tab w:val="left" w:pos="720"/>
        </w:tabs>
        <w:spacing w:after="0" w:line="250" w:lineRule="auto"/>
        <w:ind w:left="705" w:right="128"/>
      </w:pPr>
    </w:p>
    <w:p w14:paraId="7DCD59BC" w14:textId="74DF625D" w:rsidR="00331884" w:rsidRPr="00976F2C" w:rsidRDefault="00976F2C" w:rsidP="00976F2C">
      <w:pPr>
        <w:spacing w:after="0"/>
        <w:rPr>
          <w:color w:val="2F5496" w:themeColor="accent1" w:themeShade="BF"/>
          <w:sz w:val="28"/>
          <w:szCs w:val="28"/>
        </w:rPr>
      </w:pPr>
      <w:r w:rsidRPr="00976F2C">
        <w:rPr>
          <w:color w:val="2F5496" w:themeColor="accent1" w:themeShade="BF"/>
          <w:sz w:val="28"/>
          <w:szCs w:val="28"/>
        </w:rPr>
        <w:t>Sample of information on Records Transfer Form</w:t>
      </w:r>
    </w:p>
    <w:tbl>
      <w:tblPr>
        <w:tblStyle w:val="TableGrid0"/>
        <w:tblW w:w="0" w:type="auto"/>
        <w:tblLook w:val="04A0" w:firstRow="1" w:lastRow="0" w:firstColumn="1" w:lastColumn="0" w:noHBand="0" w:noVBand="1"/>
      </w:tblPr>
      <w:tblGrid>
        <w:gridCol w:w="5485"/>
        <w:gridCol w:w="3865"/>
      </w:tblGrid>
      <w:tr w:rsidR="00243224" w:rsidRPr="00243224" w14:paraId="2C9C48CE" w14:textId="77777777" w:rsidTr="004770BF">
        <w:tc>
          <w:tcPr>
            <w:tcW w:w="9350" w:type="dxa"/>
            <w:gridSpan w:val="2"/>
          </w:tcPr>
          <w:p w14:paraId="38D05D69" w14:textId="69220AA2" w:rsidR="00243224" w:rsidRPr="00243224" w:rsidRDefault="00135611" w:rsidP="00243224">
            <w:pPr>
              <w:jc w:val="center"/>
              <w:rPr>
                <w:rFonts w:asciiTheme="minorHAnsi" w:eastAsiaTheme="minorHAnsi" w:hAnsiTheme="minorHAnsi" w:cstheme="minorBidi"/>
                <w:b/>
                <w:bCs/>
                <w:color w:val="auto"/>
                <w:sz w:val="28"/>
                <w:szCs w:val="28"/>
              </w:rPr>
            </w:pPr>
            <w:r>
              <w:rPr>
                <w:color w:val="333333"/>
                <w:sz w:val="24"/>
              </w:rPr>
              <w:t xml:space="preserve"> </w:t>
            </w:r>
            <w:r w:rsidR="00243224" w:rsidRPr="00243224">
              <w:rPr>
                <w:rFonts w:asciiTheme="minorHAnsi" w:eastAsiaTheme="minorHAnsi" w:hAnsiTheme="minorHAnsi" w:cstheme="minorBidi"/>
                <w:b/>
                <w:bCs/>
                <w:color w:val="auto"/>
                <w:sz w:val="28"/>
                <w:szCs w:val="28"/>
              </w:rPr>
              <w:t>Record Transfer Information</w:t>
            </w:r>
          </w:p>
        </w:tc>
      </w:tr>
      <w:tr w:rsidR="00243224" w:rsidRPr="00243224" w14:paraId="1754BD1A" w14:textId="77777777" w:rsidTr="004770BF">
        <w:tc>
          <w:tcPr>
            <w:tcW w:w="9350" w:type="dxa"/>
            <w:gridSpan w:val="2"/>
          </w:tcPr>
          <w:p w14:paraId="02A1E181"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Agency Name:</w:t>
            </w:r>
          </w:p>
        </w:tc>
      </w:tr>
      <w:tr w:rsidR="00243224" w:rsidRPr="00243224" w14:paraId="49BC5036" w14:textId="77777777" w:rsidTr="004770BF">
        <w:tc>
          <w:tcPr>
            <w:tcW w:w="9350" w:type="dxa"/>
            <w:gridSpan w:val="2"/>
          </w:tcPr>
          <w:p w14:paraId="28E73A82"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Mailing Address:</w:t>
            </w:r>
          </w:p>
        </w:tc>
      </w:tr>
      <w:tr w:rsidR="00243224" w:rsidRPr="00243224" w14:paraId="4877F917" w14:textId="77777777" w:rsidTr="004770BF">
        <w:tc>
          <w:tcPr>
            <w:tcW w:w="5485" w:type="dxa"/>
          </w:tcPr>
          <w:p w14:paraId="585E104A" w14:textId="77777777" w:rsidR="00243224" w:rsidRPr="00243224" w:rsidRDefault="00243224" w:rsidP="00243224">
            <w:pPr>
              <w:rPr>
                <w:rFonts w:asciiTheme="minorHAnsi" w:eastAsiaTheme="minorHAnsi" w:hAnsiTheme="minorHAnsi" w:cstheme="minorBidi"/>
                <w:color w:val="FF0000"/>
                <w:sz w:val="28"/>
                <w:szCs w:val="28"/>
              </w:rPr>
            </w:pPr>
            <w:r w:rsidRPr="00243224">
              <w:rPr>
                <w:rFonts w:asciiTheme="minorHAnsi" w:eastAsiaTheme="minorHAnsi" w:hAnsiTheme="minorHAnsi" w:cstheme="minorBidi"/>
                <w:color w:val="auto"/>
                <w:sz w:val="28"/>
                <w:szCs w:val="28"/>
              </w:rPr>
              <w:t xml:space="preserve">Records Officer Name: </w:t>
            </w:r>
            <w:r w:rsidRPr="00243224">
              <w:rPr>
                <w:rFonts w:asciiTheme="minorHAnsi" w:eastAsiaTheme="minorHAnsi" w:hAnsiTheme="minorHAnsi" w:cstheme="minorBidi"/>
                <w:color w:val="FF0000"/>
                <w:sz w:val="28"/>
                <w:szCs w:val="28"/>
              </w:rPr>
              <w:t>Lynn Miller</w:t>
            </w:r>
          </w:p>
        </w:tc>
        <w:tc>
          <w:tcPr>
            <w:tcW w:w="3865" w:type="dxa"/>
          </w:tcPr>
          <w:p w14:paraId="2BA3DD92" w14:textId="77777777" w:rsidR="00243224" w:rsidRPr="00243224" w:rsidRDefault="00243224" w:rsidP="00243224">
            <w:pPr>
              <w:rPr>
                <w:rFonts w:asciiTheme="minorHAnsi" w:eastAsiaTheme="minorHAnsi" w:hAnsiTheme="minorHAnsi" w:cstheme="minorBidi"/>
                <w:color w:val="FF0000"/>
                <w:sz w:val="28"/>
                <w:szCs w:val="28"/>
              </w:rPr>
            </w:pPr>
            <w:r w:rsidRPr="00243224">
              <w:rPr>
                <w:rFonts w:asciiTheme="minorHAnsi" w:eastAsiaTheme="minorHAnsi" w:hAnsiTheme="minorHAnsi" w:cstheme="minorBidi"/>
                <w:color w:val="auto"/>
                <w:sz w:val="28"/>
                <w:szCs w:val="28"/>
              </w:rPr>
              <w:t xml:space="preserve">Phone: </w:t>
            </w:r>
            <w:r w:rsidRPr="00243224">
              <w:rPr>
                <w:rFonts w:asciiTheme="minorHAnsi" w:eastAsiaTheme="minorHAnsi" w:hAnsiTheme="minorHAnsi" w:cstheme="minorBidi"/>
                <w:color w:val="FF0000"/>
                <w:sz w:val="28"/>
                <w:szCs w:val="28"/>
              </w:rPr>
              <w:t>801.957.4533</w:t>
            </w:r>
          </w:p>
        </w:tc>
      </w:tr>
      <w:tr w:rsidR="00243224" w:rsidRPr="00243224" w14:paraId="19302548" w14:textId="77777777" w:rsidTr="004770BF">
        <w:tc>
          <w:tcPr>
            <w:tcW w:w="9350" w:type="dxa"/>
            <w:gridSpan w:val="2"/>
          </w:tcPr>
          <w:p w14:paraId="3D9BB309"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 xml:space="preserve">Person Submitting Form: </w:t>
            </w:r>
          </w:p>
        </w:tc>
      </w:tr>
      <w:tr w:rsidR="00243224" w:rsidRPr="00243224" w14:paraId="5E05DB41" w14:textId="77777777" w:rsidTr="004770BF">
        <w:tc>
          <w:tcPr>
            <w:tcW w:w="9350" w:type="dxa"/>
            <w:gridSpan w:val="2"/>
          </w:tcPr>
          <w:p w14:paraId="6712F9CB"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Email of Person Submitting Form:</w:t>
            </w:r>
          </w:p>
        </w:tc>
      </w:tr>
      <w:tr w:rsidR="00243224" w:rsidRPr="00243224" w14:paraId="56EB22FA" w14:textId="77777777" w:rsidTr="004770BF">
        <w:tc>
          <w:tcPr>
            <w:tcW w:w="9350" w:type="dxa"/>
            <w:gridSpan w:val="2"/>
          </w:tcPr>
          <w:p w14:paraId="21B925C8"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Series Number:</w:t>
            </w:r>
          </w:p>
        </w:tc>
      </w:tr>
      <w:tr w:rsidR="00243224" w:rsidRPr="00243224" w14:paraId="28C2CA0B" w14:textId="77777777" w:rsidTr="004770BF">
        <w:tc>
          <w:tcPr>
            <w:tcW w:w="9350" w:type="dxa"/>
            <w:gridSpan w:val="2"/>
          </w:tcPr>
          <w:p w14:paraId="15A9A8F0"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Series Title:</w:t>
            </w:r>
          </w:p>
        </w:tc>
      </w:tr>
      <w:tr w:rsidR="00243224" w:rsidRPr="00243224" w14:paraId="6B710C9C" w14:textId="77777777" w:rsidTr="004770BF">
        <w:tc>
          <w:tcPr>
            <w:tcW w:w="5485" w:type="dxa"/>
          </w:tcPr>
          <w:p w14:paraId="53CDCD14"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Inclusive Dates of Records Being Transferred</w:t>
            </w:r>
          </w:p>
        </w:tc>
        <w:tc>
          <w:tcPr>
            <w:tcW w:w="3865" w:type="dxa"/>
          </w:tcPr>
          <w:p w14:paraId="1941643D"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From____/____(MM/YY)</w:t>
            </w:r>
          </w:p>
          <w:p w14:paraId="7CAF482E"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TO____/____(MM/YY)</w:t>
            </w:r>
          </w:p>
        </w:tc>
      </w:tr>
      <w:tr w:rsidR="00243224" w:rsidRPr="00243224" w14:paraId="239FAAFC" w14:textId="77777777" w:rsidTr="004770BF">
        <w:tc>
          <w:tcPr>
            <w:tcW w:w="9350" w:type="dxa"/>
            <w:gridSpan w:val="2"/>
          </w:tcPr>
          <w:p w14:paraId="6AFDBF45"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Total # of boxes to be transferred:</w:t>
            </w:r>
          </w:p>
        </w:tc>
      </w:tr>
      <w:tr w:rsidR="00243224" w:rsidRPr="00243224" w14:paraId="2D243C3A" w14:textId="77777777" w:rsidTr="004770BF">
        <w:tc>
          <w:tcPr>
            <w:tcW w:w="9350" w:type="dxa"/>
            <w:gridSpan w:val="2"/>
          </w:tcPr>
          <w:p w14:paraId="3F6F5532" w14:textId="77777777" w:rsidR="00243224" w:rsidRPr="00243224" w:rsidRDefault="00243224" w:rsidP="00243224">
            <w:pPr>
              <w:rPr>
                <w:rFonts w:asciiTheme="minorHAnsi" w:eastAsiaTheme="minorHAnsi" w:hAnsiTheme="minorHAnsi" w:cstheme="minorBidi"/>
                <w:color w:val="auto"/>
                <w:sz w:val="28"/>
                <w:szCs w:val="28"/>
              </w:rPr>
            </w:pPr>
            <w:r w:rsidRPr="00243224">
              <w:rPr>
                <w:rFonts w:asciiTheme="minorHAnsi" w:eastAsiaTheme="minorHAnsi" w:hAnsiTheme="minorHAnsi" w:cstheme="minorBidi"/>
                <w:color w:val="auto"/>
                <w:sz w:val="28"/>
                <w:szCs w:val="28"/>
              </w:rPr>
              <w:t xml:space="preserve">List of Boxes with: Agency Box Number, Date Range of Contents, Box Content Summary </w:t>
            </w:r>
          </w:p>
        </w:tc>
      </w:tr>
    </w:tbl>
    <w:p w14:paraId="00915C29" w14:textId="6FCB743C" w:rsidR="00331884" w:rsidRDefault="00331884">
      <w:pPr>
        <w:spacing w:after="0"/>
      </w:pPr>
    </w:p>
    <w:p w14:paraId="6389336F" w14:textId="77777777" w:rsidR="00331884" w:rsidRDefault="00135611">
      <w:pPr>
        <w:spacing w:after="1" w:line="240" w:lineRule="auto"/>
        <w:ind w:left="-15" w:right="108" w:firstLine="710"/>
      </w:pPr>
      <w:r>
        <w:rPr>
          <w:sz w:val="24"/>
        </w:rPr>
        <w:t xml:space="preserve">For each box you are going to transfer, indicate the box number assigned by the SLCC Records Office, the dates of what is in the box (from and to, in month/year format), and a summary of the box contents. There is no need to list each file in the box. Line numbers have been added for your convenience. Add as many lines to the form as you have boxes. See the sample below before filling out your </w:t>
      </w:r>
      <w:r>
        <w:rPr>
          <w:i/>
          <w:sz w:val="24"/>
        </w:rPr>
        <w:t xml:space="preserve">Description of Records Being Transferred </w:t>
      </w:r>
      <w:r>
        <w:rPr>
          <w:sz w:val="24"/>
        </w:rPr>
        <w:t xml:space="preserve">form. </w:t>
      </w:r>
    </w:p>
    <w:p w14:paraId="21871F6A" w14:textId="77777777" w:rsidR="00331884" w:rsidRDefault="00135611">
      <w:pPr>
        <w:spacing w:after="0"/>
        <w:ind w:left="720"/>
      </w:pPr>
      <w:r>
        <w:rPr>
          <w:sz w:val="24"/>
        </w:rPr>
        <w:t xml:space="preserve"> </w:t>
      </w:r>
    </w:p>
    <w:tbl>
      <w:tblPr>
        <w:tblStyle w:val="TableGrid"/>
        <w:tblW w:w="8550" w:type="dxa"/>
        <w:tblInd w:w="406" w:type="dxa"/>
        <w:tblCellMar>
          <w:top w:w="53" w:type="dxa"/>
          <w:left w:w="108" w:type="dxa"/>
          <w:right w:w="54" w:type="dxa"/>
        </w:tblCellMar>
        <w:tblLook w:val="04A0" w:firstRow="1" w:lastRow="0" w:firstColumn="1" w:lastColumn="0" w:noHBand="0" w:noVBand="1"/>
      </w:tblPr>
      <w:tblGrid>
        <w:gridCol w:w="619"/>
        <w:gridCol w:w="1837"/>
        <w:gridCol w:w="3305"/>
        <w:gridCol w:w="2789"/>
      </w:tblGrid>
      <w:tr w:rsidR="00331884" w14:paraId="778CE345" w14:textId="77777777">
        <w:trPr>
          <w:trHeight w:val="302"/>
        </w:trPr>
        <w:tc>
          <w:tcPr>
            <w:tcW w:w="619" w:type="dxa"/>
            <w:tcBorders>
              <w:top w:val="single" w:sz="4" w:space="0" w:color="000000"/>
              <w:left w:val="single" w:sz="4" w:space="0" w:color="000000"/>
              <w:bottom w:val="single" w:sz="4" w:space="0" w:color="000000"/>
              <w:right w:val="nil"/>
            </w:tcBorders>
          </w:tcPr>
          <w:p w14:paraId="6BEBC7D7" w14:textId="770DAE68" w:rsidR="00331884" w:rsidRDefault="00135611">
            <w:r>
              <w:rPr>
                <w:sz w:val="24"/>
              </w:rPr>
              <w:t xml:space="preserve"> </w:t>
            </w:r>
          </w:p>
        </w:tc>
        <w:tc>
          <w:tcPr>
            <w:tcW w:w="7931" w:type="dxa"/>
            <w:gridSpan w:val="3"/>
            <w:tcBorders>
              <w:top w:val="single" w:sz="4" w:space="0" w:color="000000"/>
              <w:left w:val="nil"/>
              <w:bottom w:val="single" w:sz="4" w:space="0" w:color="000000"/>
              <w:right w:val="single" w:sz="4" w:space="0" w:color="000000"/>
            </w:tcBorders>
          </w:tcPr>
          <w:p w14:paraId="4F5E8122" w14:textId="77777777" w:rsidR="00331884" w:rsidRDefault="00135611">
            <w:pPr>
              <w:ind w:left="1111"/>
            </w:pPr>
            <w:r>
              <w:rPr>
                <w:b/>
                <w:i/>
                <w:sz w:val="24"/>
              </w:rPr>
              <w:t>Sample</w:t>
            </w:r>
            <w:r>
              <w:rPr>
                <w:b/>
                <w:sz w:val="24"/>
              </w:rPr>
              <w:t xml:space="preserve"> Description of Records Being Transferred </w:t>
            </w:r>
          </w:p>
        </w:tc>
      </w:tr>
      <w:tr w:rsidR="00331884" w14:paraId="771AD696" w14:textId="77777777">
        <w:trPr>
          <w:trHeight w:val="598"/>
        </w:trPr>
        <w:tc>
          <w:tcPr>
            <w:tcW w:w="619" w:type="dxa"/>
            <w:tcBorders>
              <w:top w:val="single" w:sz="4" w:space="0" w:color="000000"/>
              <w:left w:val="single" w:sz="4" w:space="0" w:color="000000"/>
              <w:bottom w:val="single" w:sz="4" w:space="0" w:color="000000"/>
              <w:right w:val="single" w:sz="4" w:space="0" w:color="000000"/>
            </w:tcBorders>
          </w:tcPr>
          <w:p w14:paraId="72F7B9CF" w14:textId="77777777" w:rsidR="00331884" w:rsidRDefault="00135611">
            <w:pPr>
              <w:jc w:val="center"/>
            </w:pPr>
            <w:r>
              <w:rPr>
                <w:sz w:val="24"/>
              </w:rPr>
              <w:t xml:space="preserve">Line # </w:t>
            </w:r>
          </w:p>
        </w:tc>
        <w:tc>
          <w:tcPr>
            <w:tcW w:w="1837" w:type="dxa"/>
            <w:tcBorders>
              <w:top w:val="single" w:sz="4" w:space="0" w:color="000000"/>
              <w:left w:val="single" w:sz="4" w:space="0" w:color="000000"/>
              <w:bottom w:val="single" w:sz="4" w:space="0" w:color="000000"/>
              <w:right w:val="single" w:sz="4" w:space="0" w:color="000000"/>
            </w:tcBorders>
            <w:vAlign w:val="center"/>
          </w:tcPr>
          <w:p w14:paraId="77664450" w14:textId="77777777" w:rsidR="00607963" w:rsidRDefault="00607963">
            <w:pPr>
              <w:ind w:right="53"/>
              <w:jc w:val="center"/>
              <w:rPr>
                <w:sz w:val="24"/>
              </w:rPr>
            </w:pPr>
            <w:r>
              <w:rPr>
                <w:sz w:val="24"/>
              </w:rPr>
              <w:t>Agency Assigned</w:t>
            </w:r>
          </w:p>
          <w:p w14:paraId="24A04232" w14:textId="20BFC145" w:rsidR="00331884" w:rsidRDefault="00135611">
            <w:pPr>
              <w:ind w:right="53"/>
              <w:jc w:val="center"/>
            </w:pPr>
            <w:r>
              <w:rPr>
                <w:sz w:val="24"/>
              </w:rPr>
              <w:t xml:space="preserve">Box Number </w:t>
            </w:r>
          </w:p>
        </w:tc>
        <w:tc>
          <w:tcPr>
            <w:tcW w:w="3305" w:type="dxa"/>
            <w:tcBorders>
              <w:top w:val="single" w:sz="4" w:space="0" w:color="000000"/>
              <w:left w:val="single" w:sz="4" w:space="0" w:color="000000"/>
              <w:bottom w:val="single" w:sz="4" w:space="0" w:color="000000"/>
              <w:right w:val="single" w:sz="4" w:space="0" w:color="000000"/>
            </w:tcBorders>
            <w:vAlign w:val="center"/>
          </w:tcPr>
          <w:p w14:paraId="331845B7" w14:textId="77777777" w:rsidR="00331884" w:rsidRDefault="00135611">
            <w:pPr>
              <w:ind w:right="53"/>
              <w:jc w:val="center"/>
            </w:pPr>
            <w:r>
              <w:rPr>
                <w:sz w:val="24"/>
              </w:rPr>
              <w:t xml:space="preserve">Dates of Contents </w:t>
            </w:r>
          </w:p>
        </w:tc>
        <w:tc>
          <w:tcPr>
            <w:tcW w:w="2789" w:type="dxa"/>
            <w:tcBorders>
              <w:top w:val="single" w:sz="4" w:space="0" w:color="000000"/>
              <w:left w:val="single" w:sz="4" w:space="0" w:color="000000"/>
              <w:bottom w:val="single" w:sz="4" w:space="0" w:color="000000"/>
              <w:right w:val="single" w:sz="4" w:space="0" w:color="000000"/>
            </w:tcBorders>
            <w:vAlign w:val="center"/>
          </w:tcPr>
          <w:p w14:paraId="4537573F" w14:textId="77777777" w:rsidR="00331884" w:rsidRDefault="00135611">
            <w:pPr>
              <w:ind w:right="56"/>
              <w:jc w:val="center"/>
            </w:pPr>
            <w:r>
              <w:rPr>
                <w:sz w:val="24"/>
              </w:rPr>
              <w:t xml:space="preserve">Box Contents Summary </w:t>
            </w:r>
          </w:p>
        </w:tc>
      </w:tr>
      <w:tr w:rsidR="00331884" w14:paraId="1FB26F1A" w14:textId="77777777">
        <w:trPr>
          <w:trHeight w:val="302"/>
        </w:trPr>
        <w:tc>
          <w:tcPr>
            <w:tcW w:w="619" w:type="dxa"/>
            <w:tcBorders>
              <w:top w:val="single" w:sz="4" w:space="0" w:color="000000"/>
              <w:left w:val="single" w:sz="4" w:space="0" w:color="000000"/>
              <w:bottom w:val="single" w:sz="4" w:space="0" w:color="000000"/>
              <w:right w:val="single" w:sz="4" w:space="0" w:color="000000"/>
            </w:tcBorders>
          </w:tcPr>
          <w:p w14:paraId="5BA73C5D" w14:textId="77777777" w:rsidR="00331884" w:rsidRDefault="00135611">
            <w:pPr>
              <w:ind w:right="57"/>
              <w:jc w:val="center"/>
            </w:pPr>
            <w:r>
              <w:rPr>
                <w:sz w:val="24"/>
              </w:rPr>
              <w:t xml:space="preserve">1 </w:t>
            </w:r>
          </w:p>
        </w:tc>
        <w:tc>
          <w:tcPr>
            <w:tcW w:w="1837" w:type="dxa"/>
            <w:tcBorders>
              <w:top w:val="single" w:sz="4" w:space="0" w:color="000000"/>
              <w:left w:val="single" w:sz="4" w:space="0" w:color="000000"/>
              <w:bottom w:val="single" w:sz="4" w:space="0" w:color="000000"/>
              <w:right w:val="single" w:sz="4" w:space="0" w:color="000000"/>
            </w:tcBorders>
          </w:tcPr>
          <w:p w14:paraId="39C3B000" w14:textId="77777777" w:rsidR="00331884" w:rsidRDefault="00135611">
            <w:pPr>
              <w:ind w:right="55"/>
              <w:jc w:val="center"/>
            </w:pPr>
            <w:r>
              <w:rPr>
                <w:sz w:val="24"/>
              </w:rPr>
              <w:t xml:space="preserve">2004-1 </w:t>
            </w:r>
          </w:p>
        </w:tc>
        <w:tc>
          <w:tcPr>
            <w:tcW w:w="3305" w:type="dxa"/>
            <w:tcBorders>
              <w:top w:val="single" w:sz="4" w:space="0" w:color="000000"/>
              <w:left w:val="single" w:sz="4" w:space="0" w:color="000000"/>
              <w:bottom w:val="single" w:sz="4" w:space="0" w:color="000000"/>
              <w:right w:val="single" w:sz="4" w:space="0" w:color="000000"/>
            </w:tcBorders>
          </w:tcPr>
          <w:p w14:paraId="2343BF47" w14:textId="77777777" w:rsidR="00331884" w:rsidRDefault="00135611">
            <w:pPr>
              <w:ind w:right="56"/>
              <w:jc w:val="center"/>
            </w:pPr>
            <w:r>
              <w:rPr>
                <w:sz w:val="24"/>
              </w:rPr>
              <w:t xml:space="preserve">8/1998 to 8/2000 </w:t>
            </w:r>
          </w:p>
        </w:tc>
        <w:tc>
          <w:tcPr>
            <w:tcW w:w="2789" w:type="dxa"/>
            <w:tcBorders>
              <w:top w:val="single" w:sz="4" w:space="0" w:color="000000"/>
              <w:left w:val="single" w:sz="4" w:space="0" w:color="000000"/>
              <w:bottom w:val="single" w:sz="4" w:space="0" w:color="000000"/>
              <w:right w:val="single" w:sz="4" w:space="0" w:color="000000"/>
            </w:tcBorders>
          </w:tcPr>
          <w:p w14:paraId="790DC102" w14:textId="77777777" w:rsidR="00331884" w:rsidRDefault="00135611">
            <w:pPr>
              <w:ind w:right="55"/>
              <w:jc w:val="center"/>
            </w:pPr>
            <w:r>
              <w:rPr>
                <w:sz w:val="24"/>
              </w:rPr>
              <w:t xml:space="preserve">Invoices 100-200 </w:t>
            </w:r>
          </w:p>
        </w:tc>
      </w:tr>
      <w:tr w:rsidR="00331884" w14:paraId="2CA6D6E3" w14:textId="77777777">
        <w:trPr>
          <w:trHeight w:val="302"/>
        </w:trPr>
        <w:tc>
          <w:tcPr>
            <w:tcW w:w="619" w:type="dxa"/>
            <w:tcBorders>
              <w:top w:val="single" w:sz="4" w:space="0" w:color="000000"/>
              <w:left w:val="single" w:sz="4" w:space="0" w:color="000000"/>
              <w:bottom w:val="single" w:sz="4" w:space="0" w:color="000000"/>
              <w:right w:val="single" w:sz="4" w:space="0" w:color="000000"/>
            </w:tcBorders>
          </w:tcPr>
          <w:p w14:paraId="1B5CF836" w14:textId="77777777" w:rsidR="00331884" w:rsidRDefault="00135611">
            <w:pPr>
              <w:ind w:right="57"/>
              <w:jc w:val="center"/>
            </w:pPr>
            <w:r>
              <w:rPr>
                <w:sz w:val="24"/>
              </w:rPr>
              <w:t xml:space="preserve">2 </w:t>
            </w:r>
          </w:p>
        </w:tc>
        <w:tc>
          <w:tcPr>
            <w:tcW w:w="1837" w:type="dxa"/>
            <w:tcBorders>
              <w:top w:val="single" w:sz="4" w:space="0" w:color="000000"/>
              <w:left w:val="single" w:sz="4" w:space="0" w:color="000000"/>
              <w:bottom w:val="single" w:sz="4" w:space="0" w:color="000000"/>
              <w:right w:val="single" w:sz="4" w:space="0" w:color="000000"/>
            </w:tcBorders>
          </w:tcPr>
          <w:p w14:paraId="58AAF932" w14:textId="77777777" w:rsidR="00331884" w:rsidRDefault="00135611">
            <w:pPr>
              <w:ind w:right="55"/>
              <w:jc w:val="center"/>
            </w:pPr>
            <w:r>
              <w:rPr>
                <w:sz w:val="24"/>
              </w:rPr>
              <w:t xml:space="preserve">2004-2 </w:t>
            </w:r>
          </w:p>
        </w:tc>
        <w:tc>
          <w:tcPr>
            <w:tcW w:w="3305" w:type="dxa"/>
            <w:tcBorders>
              <w:top w:val="single" w:sz="4" w:space="0" w:color="000000"/>
              <w:left w:val="single" w:sz="4" w:space="0" w:color="000000"/>
              <w:bottom w:val="single" w:sz="4" w:space="0" w:color="000000"/>
              <w:right w:val="single" w:sz="4" w:space="0" w:color="000000"/>
            </w:tcBorders>
          </w:tcPr>
          <w:p w14:paraId="3226DB3E" w14:textId="77777777" w:rsidR="00331884" w:rsidRDefault="00135611">
            <w:pPr>
              <w:ind w:right="56"/>
              <w:jc w:val="center"/>
            </w:pPr>
            <w:r>
              <w:rPr>
                <w:sz w:val="24"/>
              </w:rPr>
              <w:t xml:space="preserve">9/2000 to 9/2002 </w:t>
            </w:r>
          </w:p>
        </w:tc>
        <w:tc>
          <w:tcPr>
            <w:tcW w:w="2789" w:type="dxa"/>
            <w:tcBorders>
              <w:top w:val="single" w:sz="4" w:space="0" w:color="000000"/>
              <w:left w:val="single" w:sz="4" w:space="0" w:color="000000"/>
              <w:bottom w:val="single" w:sz="4" w:space="0" w:color="000000"/>
              <w:right w:val="single" w:sz="4" w:space="0" w:color="000000"/>
            </w:tcBorders>
          </w:tcPr>
          <w:p w14:paraId="17B59877" w14:textId="77777777" w:rsidR="00331884" w:rsidRDefault="00135611">
            <w:pPr>
              <w:ind w:right="55"/>
              <w:jc w:val="center"/>
            </w:pPr>
            <w:r>
              <w:rPr>
                <w:sz w:val="24"/>
              </w:rPr>
              <w:t xml:space="preserve">Invoices 201-300 </w:t>
            </w:r>
          </w:p>
        </w:tc>
      </w:tr>
      <w:tr w:rsidR="00331884" w14:paraId="4F84A4E0" w14:textId="77777777">
        <w:trPr>
          <w:trHeight w:val="305"/>
        </w:trPr>
        <w:tc>
          <w:tcPr>
            <w:tcW w:w="619" w:type="dxa"/>
            <w:tcBorders>
              <w:top w:val="single" w:sz="4" w:space="0" w:color="000000"/>
              <w:left w:val="single" w:sz="4" w:space="0" w:color="000000"/>
              <w:bottom w:val="single" w:sz="4" w:space="0" w:color="000000"/>
              <w:right w:val="single" w:sz="4" w:space="0" w:color="000000"/>
            </w:tcBorders>
          </w:tcPr>
          <w:p w14:paraId="178E8B26" w14:textId="77777777" w:rsidR="00331884" w:rsidRDefault="00135611">
            <w:pPr>
              <w:ind w:right="57"/>
              <w:jc w:val="center"/>
            </w:pPr>
            <w:r>
              <w:rPr>
                <w:sz w:val="24"/>
              </w:rPr>
              <w:t xml:space="preserve">3 </w:t>
            </w:r>
          </w:p>
        </w:tc>
        <w:tc>
          <w:tcPr>
            <w:tcW w:w="1837" w:type="dxa"/>
            <w:tcBorders>
              <w:top w:val="single" w:sz="4" w:space="0" w:color="000000"/>
              <w:left w:val="single" w:sz="4" w:space="0" w:color="000000"/>
              <w:bottom w:val="single" w:sz="4" w:space="0" w:color="000000"/>
              <w:right w:val="single" w:sz="4" w:space="0" w:color="000000"/>
            </w:tcBorders>
          </w:tcPr>
          <w:p w14:paraId="527CEB9F" w14:textId="77777777" w:rsidR="00331884" w:rsidRDefault="00135611">
            <w:pPr>
              <w:ind w:right="55"/>
              <w:jc w:val="center"/>
            </w:pPr>
            <w:r>
              <w:rPr>
                <w:sz w:val="24"/>
              </w:rPr>
              <w:t xml:space="preserve">2004-3 </w:t>
            </w:r>
          </w:p>
        </w:tc>
        <w:tc>
          <w:tcPr>
            <w:tcW w:w="3305" w:type="dxa"/>
            <w:tcBorders>
              <w:top w:val="single" w:sz="4" w:space="0" w:color="000000"/>
              <w:left w:val="single" w:sz="4" w:space="0" w:color="000000"/>
              <w:bottom w:val="single" w:sz="4" w:space="0" w:color="000000"/>
              <w:right w:val="single" w:sz="4" w:space="0" w:color="000000"/>
            </w:tcBorders>
          </w:tcPr>
          <w:p w14:paraId="1D682328" w14:textId="77777777" w:rsidR="00331884" w:rsidRDefault="00135611">
            <w:pPr>
              <w:ind w:right="55"/>
              <w:jc w:val="center"/>
            </w:pPr>
            <w:r>
              <w:rPr>
                <w:sz w:val="24"/>
              </w:rPr>
              <w:t xml:space="preserve">10/2002 to 10/2004 </w:t>
            </w:r>
          </w:p>
        </w:tc>
        <w:tc>
          <w:tcPr>
            <w:tcW w:w="2789" w:type="dxa"/>
            <w:tcBorders>
              <w:top w:val="single" w:sz="4" w:space="0" w:color="000000"/>
              <w:left w:val="single" w:sz="4" w:space="0" w:color="000000"/>
              <w:bottom w:val="single" w:sz="4" w:space="0" w:color="000000"/>
              <w:right w:val="single" w:sz="4" w:space="0" w:color="000000"/>
            </w:tcBorders>
          </w:tcPr>
          <w:p w14:paraId="3F197AB1" w14:textId="77777777" w:rsidR="00331884" w:rsidRDefault="00135611">
            <w:pPr>
              <w:ind w:right="55"/>
              <w:jc w:val="center"/>
            </w:pPr>
            <w:r>
              <w:rPr>
                <w:sz w:val="24"/>
              </w:rPr>
              <w:t xml:space="preserve">Invoices 301-400 </w:t>
            </w:r>
          </w:p>
        </w:tc>
      </w:tr>
    </w:tbl>
    <w:p w14:paraId="2EB617A4" w14:textId="77777777" w:rsidR="00331884" w:rsidRDefault="00135611">
      <w:pPr>
        <w:spacing w:after="0"/>
      </w:pPr>
      <w:r>
        <w:rPr>
          <w:sz w:val="24"/>
        </w:rPr>
        <w:t xml:space="preserve"> </w:t>
      </w:r>
    </w:p>
    <w:p w14:paraId="79AF85E8" w14:textId="77777777" w:rsidR="00FA31FE" w:rsidRDefault="00E167F3">
      <w:pPr>
        <w:spacing w:after="341"/>
        <w:rPr>
          <w:sz w:val="24"/>
        </w:rPr>
      </w:pPr>
      <w:r>
        <w:rPr>
          <w:sz w:val="24"/>
        </w:rPr>
        <w:t>Upon delivery</w:t>
      </w:r>
      <w:r w:rsidR="00FA31FE">
        <w:rPr>
          <w:sz w:val="24"/>
        </w:rPr>
        <w:t xml:space="preserve">, Records Services staff will verify that all boxes match the Records Transfer Sheet. They will send an Accession Report to whomever submitted the original Records Transfer Form. </w:t>
      </w:r>
    </w:p>
    <w:p w14:paraId="72D9AC42" w14:textId="44EBFDF9" w:rsidR="00331884" w:rsidRDefault="00FA31FE" w:rsidP="00ED6025">
      <w:pPr>
        <w:spacing w:after="341"/>
      </w:pPr>
      <w:r>
        <w:rPr>
          <w:b/>
          <w:bCs/>
          <w:sz w:val="28"/>
          <w:szCs w:val="28"/>
        </w:rPr>
        <w:t>*PLEASE SEND A COPY OF THE ACCESSION REPORT TO THE COLLEGE RECORDS OFFICER: LYNN MILLER lynn.miller@slcc.edu</w:t>
      </w:r>
      <w:r w:rsidR="00135611">
        <w:rPr>
          <w:sz w:val="24"/>
        </w:rPr>
        <w:t xml:space="preserve"> </w:t>
      </w:r>
      <w:r w:rsidR="00135611">
        <w:rPr>
          <w:sz w:val="20"/>
        </w:rPr>
        <w:t xml:space="preserve"> </w:t>
      </w:r>
    </w:p>
    <w:sectPr w:rsidR="00331884">
      <w:footerReference w:type="default" r:id="rId9"/>
      <w:pgSz w:w="12240" w:h="15840"/>
      <w:pgMar w:top="1184" w:right="131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0AD0" w14:textId="77777777" w:rsidR="00F77107" w:rsidRDefault="00F77107" w:rsidP="0096727D">
      <w:pPr>
        <w:spacing w:after="0" w:line="240" w:lineRule="auto"/>
      </w:pPr>
      <w:r>
        <w:separator/>
      </w:r>
    </w:p>
  </w:endnote>
  <w:endnote w:type="continuationSeparator" w:id="0">
    <w:p w14:paraId="6EB639BD" w14:textId="77777777" w:rsidR="00F77107" w:rsidRDefault="00F77107" w:rsidP="0096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000375"/>
      <w:docPartObj>
        <w:docPartGallery w:val="Page Numbers (Bottom of Page)"/>
        <w:docPartUnique/>
      </w:docPartObj>
    </w:sdtPr>
    <w:sdtEndPr>
      <w:rPr>
        <w:noProof/>
      </w:rPr>
    </w:sdtEndPr>
    <w:sdtContent>
      <w:p w14:paraId="266B33B4" w14:textId="3CDF848C" w:rsidR="001D7B2C" w:rsidRDefault="001D7B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943A9" w14:textId="55E56CD7" w:rsidR="0096727D" w:rsidRDefault="001D7B2C" w:rsidP="001D7B2C">
    <w:pPr>
      <w:pStyle w:val="Footer"/>
      <w:jc w:val="right"/>
      <w:rPr>
        <w:sz w:val="20"/>
        <w:szCs w:val="20"/>
      </w:rPr>
    </w:pPr>
    <w:r>
      <w:rPr>
        <w:sz w:val="20"/>
        <w:szCs w:val="20"/>
      </w:rPr>
      <w:t>Risk Management</w:t>
    </w:r>
  </w:p>
  <w:p w14:paraId="5D8D5177" w14:textId="6143ADB7" w:rsidR="001D7B2C" w:rsidRPr="001D7B2C" w:rsidRDefault="001D7B2C" w:rsidP="001D7B2C">
    <w:pPr>
      <w:pStyle w:val="Footer"/>
      <w:jc w:val="right"/>
      <w:rPr>
        <w:sz w:val="20"/>
        <w:szCs w:val="20"/>
      </w:rPr>
    </w:pPr>
    <w:r>
      <w:rPr>
        <w:sz w:val="20"/>
        <w:szCs w:val="20"/>
      </w:rPr>
      <w:t>Revised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E534" w14:textId="77777777" w:rsidR="00F77107" w:rsidRDefault="00F77107" w:rsidP="0096727D">
      <w:pPr>
        <w:spacing w:after="0" w:line="240" w:lineRule="auto"/>
      </w:pPr>
      <w:r>
        <w:separator/>
      </w:r>
    </w:p>
  </w:footnote>
  <w:footnote w:type="continuationSeparator" w:id="0">
    <w:p w14:paraId="7F2F7B1E" w14:textId="77777777" w:rsidR="00F77107" w:rsidRDefault="00F77107" w:rsidP="00967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304E"/>
    <w:multiLevelType w:val="hybridMultilevel"/>
    <w:tmpl w:val="2EC0C522"/>
    <w:lvl w:ilvl="0" w:tplc="F8069FE8">
      <w:start w:val="1"/>
      <w:numFmt w:val="decimal"/>
      <w:lvlText w:val="%1."/>
      <w:lvlJc w:val="left"/>
      <w:pPr>
        <w:ind w:left="705" w:firstLine="0"/>
      </w:pPr>
      <w:rPr>
        <w:rFonts w:ascii="Calibri" w:eastAsia="Calibri" w:hAnsi="Calibri" w:cs="Calibri" w:hint="default"/>
        <w:b w:val="0"/>
        <w:i w:val="0"/>
        <w:strike w:val="0"/>
        <w:dstrike w:val="0"/>
        <w:color w:val="333333"/>
        <w:sz w:val="24"/>
        <w:szCs w:val="24"/>
        <w:u w:val="none" w:color="000000"/>
        <w:bdr w:val="none" w:sz="0" w:space="0" w:color="auto"/>
        <w:shd w:val="clear" w:color="auto" w:fill="auto"/>
        <w:vertAlign w:val="baseline"/>
      </w:rPr>
    </w:lvl>
    <w:lvl w:ilvl="1" w:tplc="9B40542C">
      <w:start w:val="1"/>
      <w:numFmt w:val="lowerLetter"/>
      <w:lvlText w:val="%2"/>
      <w:lvlJc w:val="left"/>
      <w:pPr>
        <w:ind w:left="144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ACBE6B54">
      <w:start w:val="1"/>
      <w:numFmt w:val="lowerRoman"/>
      <w:lvlText w:val="%3"/>
      <w:lvlJc w:val="left"/>
      <w:pPr>
        <w:ind w:left="216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EC5AC918">
      <w:start w:val="1"/>
      <w:numFmt w:val="decimal"/>
      <w:lvlText w:val="%4"/>
      <w:lvlJc w:val="left"/>
      <w:pPr>
        <w:ind w:left="28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15BEA2B0">
      <w:start w:val="1"/>
      <w:numFmt w:val="lowerLetter"/>
      <w:lvlText w:val="%5"/>
      <w:lvlJc w:val="left"/>
      <w:pPr>
        <w:ind w:left="360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D44E43B8">
      <w:start w:val="1"/>
      <w:numFmt w:val="lowerRoman"/>
      <w:lvlText w:val="%6"/>
      <w:lvlJc w:val="left"/>
      <w:pPr>
        <w:ind w:left="432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40F8F250">
      <w:start w:val="1"/>
      <w:numFmt w:val="decimal"/>
      <w:lvlText w:val="%7"/>
      <w:lvlJc w:val="left"/>
      <w:pPr>
        <w:ind w:left="504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689A4062">
      <w:start w:val="1"/>
      <w:numFmt w:val="lowerLetter"/>
      <w:lvlText w:val="%8"/>
      <w:lvlJc w:val="left"/>
      <w:pPr>
        <w:ind w:left="576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7ADA8550">
      <w:start w:val="1"/>
      <w:numFmt w:val="lowerRoman"/>
      <w:lvlText w:val="%9"/>
      <w:lvlJc w:val="left"/>
      <w:pPr>
        <w:ind w:left="64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581E3049"/>
    <w:multiLevelType w:val="hybridMultilevel"/>
    <w:tmpl w:val="1C741356"/>
    <w:lvl w:ilvl="0" w:tplc="58B6B8CC">
      <w:start w:val="9"/>
      <w:numFmt w:val="decimal"/>
      <w:lvlText w:val="%1&gt;"/>
      <w:lvlJc w:val="left"/>
      <w:pPr>
        <w:ind w:left="370" w:hanging="360"/>
      </w:pPr>
      <w:rPr>
        <w:rFonts w:hint="default"/>
        <w:color w:val="333333"/>
        <w:sz w:val="24"/>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84"/>
    <w:rsid w:val="000736D3"/>
    <w:rsid w:val="00135611"/>
    <w:rsid w:val="00137A58"/>
    <w:rsid w:val="00165807"/>
    <w:rsid w:val="001929E6"/>
    <w:rsid w:val="001D7B2C"/>
    <w:rsid w:val="001D7E18"/>
    <w:rsid w:val="00243224"/>
    <w:rsid w:val="00331884"/>
    <w:rsid w:val="00607963"/>
    <w:rsid w:val="00700039"/>
    <w:rsid w:val="0096727D"/>
    <w:rsid w:val="00976F2C"/>
    <w:rsid w:val="009E7364"/>
    <w:rsid w:val="00A0229B"/>
    <w:rsid w:val="00A805AB"/>
    <w:rsid w:val="00BE4216"/>
    <w:rsid w:val="00C33261"/>
    <w:rsid w:val="00CA0855"/>
    <w:rsid w:val="00CE255A"/>
    <w:rsid w:val="00CF2F1B"/>
    <w:rsid w:val="00D84CCE"/>
    <w:rsid w:val="00E1210E"/>
    <w:rsid w:val="00E167F3"/>
    <w:rsid w:val="00ED6025"/>
    <w:rsid w:val="00F12BA9"/>
    <w:rsid w:val="00F77107"/>
    <w:rsid w:val="00FA31FE"/>
    <w:rsid w:val="00FB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28CB9"/>
  <w15:docId w15:val="{1EC22D8F-4172-460C-89B5-9F60C8CD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12BA9"/>
    <w:rPr>
      <w:color w:val="0563C1" w:themeColor="hyperlink"/>
      <w:u w:val="single"/>
    </w:rPr>
  </w:style>
  <w:style w:type="character" w:styleId="UnresolvedMention">
    <w:name w:val="Unresolved Mention"/>
    <w:basedOn w:val="DefaultParagraphFont"/>
    <w:uiPriority w:val="99"/>
    <w:semiHidden/>
    <w:unhideWhenUsed/>
    <w:rsid w:val="00F12BA9"/>
    <w:rPr>
      <w:color w:val="605E5C"/>
      <w:shd w:val="clear" w:color="auto" w:fill="E1DFDD"/>
    </w:rPr>
  </w:style>
  <w:style w:type="character" w:styleId="FollowedHyperlink">
    <w:name w:val="FollowedHyperlink"/>
    <w:basedOn w:val="DefaultParagraphFont"/>
    <w:uiPriority w:val="99"/>
    <w:semiHidden/>
    <w:unhideWhenUsed/>
    <w:rsid w:val="00A0229B"/>
    <w:rPr>
      <w:color w:val="954F72" w:themeColor="followedHyperlink"/>
      <w:u w:val="single"/>
    </w:rPr>
  </w:style>
  <w:style w:type="paragraph" w:styleId="ListParagraph">
    <w:name w:val="List Paragraph"/>
    <w:basedOn w:val="Normal"/>
    <w:uiPriority w:val="34"/>
    <w:qFormat/>
    <w:rsid w:val="001D7E18"/>
    <w:pPr>
      <w:ind w:left="720"/>
      <w:contextualSpacing/>
    </w:pPr>
  </w:style>
  <w:style w:type="table" w:styleId="TableGrid0">
    <w:name w:val="Table Grid"/>
    <w:basedOn w:val="TableNormal"/>
    <w:uiPriority w:val="39"/>
    <w:rsid w:val="00D84C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27D"/>
    <w:rPr>
      <w:rFonts w:ascii="Calibri" w:eastAsia="Calibri" w:hAnsi="Calibri" w:cs="Calibri"/>
      <w:color w:val="000000"/>
    </w:rPr>
  </w:style>
  <w:style w:type="paragraph" w:styleId="Footer">
    <w:name w:val="footer"/>
    <w:basedOn w:val="Normal"/>
    <w:link w:val="FooterChar"/>
    <w:uiPriority w:val="99"/>
    <w:unhideWhenUsed/>
    <w:rsid w:val="00967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27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4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hives.utah.gov/rim/forms/rts.html" TargetMode="External"/><Relationship Id="rId3" Type="http://schemas.openxmlformats.org/officeDocument/2006/relationships/settings" Target="settings.xml"/><Relationship Id="rId7" Type="http://schemas.openxmlformats.org/officeDocument/2006/relationships/hyperlink" Target="https://archives.utah.gov/rim/transferring-recor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Porter</dc:creator>
  <cp:keywords/>
  <cp:lastModifiedBy>Lynn Miller</cp:lastModifiedBy>
  <cp:revision>24</cp:revision>
  <dcterms:created xsi:type="dcterms:W3CDTF">2022-04-08T16:19:00Z</dcterms:created>
  <dcterms:modified xsi:type="dcterms:W3CDTF">2022-04-08T19:40:00Z</dcterms:modified>
</cp:coreProperties>
</file>